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00"/>
        </w:tabs>
        <w:jc w:val="center"/>
        <w:rPr>
          <w:rFonts w:ascii="黑体" w:hAnsi="宋体" w:eastAsia="黑体"/>
          <w:b/>
          <w:sz w:val="18"/>
          <w:szCs w:val="18"/>
        </w:rPr>
      </w:pPr>
    </w:p>
    <w:p>
      <w:pPr>
        <w:tabs>
          <w:tab w:val="left" w:pos="800"/>
        </w:tabs>
        <w:jc w:val="center"/>
        <w:rPr>
          <w:rFonts w:ascii="宋体" w:hAnsi="宋体" w:eastAsia="宋体"/>
          <w:b/>
          <w:sz w:val="72"/>
        </w:rPr>
      </w:pPr>
    </w:p>
    <w:p>
      <w:pPr>
        <w:jc w:val="center"/>
        <w:rPr>
          <w:rFonts w:ascii="宋体" w:hAnsi="宋体" w:eastAsia="宋体"/>
          <w:b/>
          <w:sz w:val="50"/>
          <w:szCs w:val="50"/>
        </w:rPr>
      </w:pPr>
      <w:r>
        <w:rPr>
          <w:rFonts w:hint="eastAsia" w:ascii="宋体" w:hAnsi="宋体" w:eastAsia="宋体"/>
          <w:sz w:val="48"/>
          <w:szCs w:val="21"/>
          <w:u w:val="single"/>
          <w:lang w:val="en-US" w:eastAsia="zh-CN"/>
        </w:rPr>
        <w:t>衡阳建湘工业文化街区</w:t>
      </w:r>
      <w:r>
        <w:rPr>
          <w:rFonts w:hint="eastAsia" w:ascii="宋体" w:hAnsi="宋体" w:eastAsia="宋体"/>
          <w:sz w:val="48"/>
          <w:szCs w:val="21"/>
          <w:u w:val="single"/>
        </w:rPr>
        <w:t>项目</w:t>
      </w:r>
    </w:p>
    <w:p>
      <w:pPr>
        <w:jc w:val="center"/>
        <w:rPr>
          <w:rFonts w:hint="eastAsia" w:ascii="宋体" w:hAnsi="宋体" w:eastAsia="宋体" w:cs="Times New Roman"/>
          <w:sz w:val="48"/>
          <w:szCs w:val="21"/>
          <w:u w:val="single"/>
          <w:lang w:val="en-US" w:eastAsia="zh-CN"/>
        </w:rPr>
      </w:pPr>
      <w:r>
        <w:rPr>
          <w:rFonts w:hint="eastAsia" w:ascii="宋体" w:hAnsi="宋体" w:eastAsia="宋体" w:cs="Times New Roman"/>
          <w:sz w:val="48"/>
          <w:szCs w:val="21"/>
          <w:u w:val="single"/>
          <w:lang w:val="en-US" w:eastAsia="zh-CN"/>
        </w:rPr>
        <w:t>21#楼博物馆通风空调设备供货及安装工程</w:t>
      </w:r>
    </w:p>
    <w:p>
      <w:pPr>
        <w:spacing w:line="360" w:lineRule="auto"/>
        <w:jc w:val="center"/>
        <w:rPr>
          <w:rFonts w:ascii="宋体" w:hAnsi="宋体" w:eastAsia="宋体"/>
          <w:b/>
          <w:sz w:val="84"/>
          <w:szCs w:val="84"/>
        </w:rPr>
      </w:pPr>
      <w:r>
        <w:rPr>
          <w:rFonts w:hint="eastAsia" w:ascii="宋体" w:hAnsi="宋体" w:eastAsia="宋体"/>
          <w:b/>
          <w:sz w:val="84"/>
          <w:szCs w:val="84"/>
        </w:rPr>
        <w:t>招标文件</w:t>
      </w:r>
    </w:p>
    <w:p>
      <w:pPr>
        <w:spacing w:line="360" w:lineRule="auto"/>
        <w:rPr>
          <w:rFonts w:ascii="宋体" w:hAnsi="宋体" w:eastAsia="宋体"/>
          <w:sz w:val="28"/>
        </w:rPr>
      </w:pPr>
    </w:p>
    <w:p>
      <w:pPr>
        <w:spacing w:line="360" w:lineRule="auto"/>
        <w:rPr>
          <w:rFonts w:ascii="宋体" w:hAnsi="宋体" w:eastAsia="宋体"/>
          <w:sz w:val="28"/>
        </w:rPr>
      </w:pPr>
    </w:p>
    <w:p>
      <w:pPr>
        <w:spacing w:line="360" w:lineRule="auto"/>
        <w:ind w:left="1274" w:leftChars="398" w:right="-1" w:firstLine="2"/>
        <w:rPr>
          <w:rFonts w:ascii="宋体" w:hAnsi="宋体" w:eastAsia="宋体"/>
          <w:szCs w:val="21"/>
          <w:u w:val="single"/>
        </w:rPr>
      </w:pPr>
      <w:r>
        <w:rPr>
          <w:rFonts w:hint="eastAsia" w:ascii="宋体" w:hAnsi="宋体" w:eastAsia="宋体"/>
          <w:szCs w:val="21"/>
        </w:rPr>
        <w:t>项目名称：</w:t>
      </w:r>
      <w:r>
        <w:rPr>
          <w:rFonts w:hint="eastAsia" w:ascii="宋体" w:hAnsi="宋体" w:eastAsia="宋体"/>
          <w:szCs w:val="21"/>
          <w:u w:val="single"/>
          <w:lang w:val="en-US" w:eastAsia="zh-CN"/>
        </w:rPr>
        <w:t>衡阳建湘工业文化街区</w:t>
      </w:r>
      <w:r>
        <w:rPr>
          <w:rFonts w:hint="eastAsia" w:ascii="宋体" w:hAnsi="宋体" w:eastAsia="宋体"/>
          <w:szCs w:val="21"/>
          <w:u w:val="single"/>
        </w:rPr>
        <w:t>项目</w:t>
      </w:r>
    </w:p>
    <w:p>
      <w:pPr>
        <w:spacing w:line="360" w:lineRule="auto"/>
        <w:ind w:left="1274" w:leftChars="398" w:right="-1" w:firstLine="2"/>
        <w:rPr>
          <w:rFonts w:ascii="宋体" w:hAnsi="宋体" w:eastAsia="宋体"/>
          <w:szCs w:val="21"/>
          <w:u w:val="single"/>
        </w:rPr>
      </w:pPr>
      <w:r>
        <w:rPr>
          <w:rFonts w:hint="eastAsia" w:ascii="宋体" w:hAnsi="宋体" w:eastAsia="宋体"/>
          <w:szCs w:val="21"/>
        </w:rPr>
        <w:t>招标单位：</w:t>
      </w:r>
      <w:r>
        <w:rPr>
          <w:rFonts w:hint="eastAsia" w:ascii="宋体" w:hAnsi="宋体" w:eastAsia="宋体"/>
          <w:szCs w:val="21"/>
          <w:u w:val="single"/>
        </w:rPr>
        <w:t>衡阳公路桥梁建设有限公司</w:t>
      </w:r>
    </w:p>
    <w:p>
      <w:pPr>
        <w:spacing w:line="360" w:lineRule="auto"/>
        <w:ind w:firstLine="2240" w:firstLineChars="700"/>
        <w:rPr>
          <w:rFonts w:ascii="宋体" w:hAnsi="宋体" w:eastAsia="宋体"/>
        </w:rPr>
      </w:pPr>
    </w:p>
    <w:p>
      <w:pPr>
        <w:spacing w:line="360" w:lineRule="auto"/>
        <w:ind w:left="700" w:firstLine="2240" w:firstLineChars="700"/>
        <w:rPr>
          <w:rFonts w:ascii="宋体" w:hAnsi="宋体" w:eastAsia="宋体"/>
        </w:rPr>
      </w:pPr>
      <w:r>
        <w:rPr>
          <w:rFonts w:hint="eastAsia" w:ascii="宋体" w:hAnsi="宋体" w:eastAsia="宋体"/>
          <w:u w:val="single"/>
        </w:rPr>
        <w:t>202</w:t>
      </w:r>
      <w:r>
        <w:rPr>
          <w:rFonts w:hint="eastAsia" w:ascii="宋体" w:hAnsi="宋体" w:eastAsia="宋体"/>
          <w:u w:val="single"/>
          <w:lang w:val="en-US" w:eastAsia="zh-CN"/>
        </w:rPr>
        <w:t>4</w:t>
      </w:r>
      <w:r>
        <w:rPr>
          <w:rFonts w:hint="eastAsia" w:ascii="宋体" w:hAnsi="宋体" w:eastAsia="宋体"/>
          <w:u w:val="single"/>
        </w:rPr>
        <w:t xml:space="preserve"> </w:t>
      </w:r>
      <w:r>
        <w:rPr>
          <w:rFonts w:hint="eastAsia" w:ascii="宋体" w:hAnsi="宋体" w:eastAsia="宋体"/>
        </w:rPr>
        <w:t>年</w:t>
      </w:r>
      <w:r>
        <w:rPr>
          <w:rFonts w:hint="eastAsia" w:ascii="宋体" w:hAnsi="宋体" w:eastAsia="宋体"/>
          <w:u w:val="single"/>
        </w:rPr>
        <w:t xml:space="preserve"> </w:t>
      </w:r>
      <w:r>
        <w:rPr>
          <w:rFonts w:hint="eastAsia" w:ascii="宋体" w:hAnsi="宋体" w:eastAsia="宋体"/>
          <w:u w:val="single"/>
          <w:lang w:val="en-US" w:eastAsia="zh-CN"/>
        </w:rPr>
        <w:t>5</w:t>
      </w:r>
      <w:r>
        <w:rPr>
          <w:rFonts w:hint="eastAsia" w:ascii="宋体" w:hAnsi="宋体" w:eastAsia="宋体"/>
          <w:u w:val="single"/>
        </w:rPr>
        <w:t xml:space="preserve"> </w:t>
      </w:r>
      <w:r>
        <w:rPr>
          <w:rFonts w:hint="eastAsia" w:ascii="宋体" w:hAnsi="宋体" w:eastAsia="宋体"/>
        </w:rPr>
        <w:t>月</w:t>
      </w:r>
      <w:r>
        <w:rPr>
          <w:rFonts w:hint="eastAsia" w:ascii="宋体" w:hAnsi="宋体" w:eastAsia="宋体"/>
          <w:u w:val="single"/>
        </w:rPr>
        <w:t xml:space="preserve"> </w:t>
      </w:r>
      <w:r>
        <w:rPr>
          <w:rFonts w:hint="eastAsia" w:ascii="宋体" w:hAnsi="宋体" w:eastAsia="宋体"/>
          <w:u w:val="single"/>
          <w:lang w:val="en-US" w:eastAsia="zh-CN"/>
        </w:rPr>
        <w:t>24</w:t>
      </w:r>
      <w:r>
        <w:rPr>
          <w:rFonts w:hint="eastAsia" w:ascii="宋体" w:hAnsi="宋体" w:eastAsia="宋体"/>
          <w:u w:val="single"/>
        </w:rPr>
        <w:t xml:space="preserve"> </w:t>
      </w:r>
      <w:r>
        <w:rPr>
          <w:rFonts w:hint="eastAsia" w:ascii="宋体" w:hAnsi="宋体" w:eastAsia="宋体"/>
        </w:rPr>
        <w:t>日</w:t>
      </w:r>
    </w:p>
    <w:p>
      <w:pPr>
        <w:spacing w:line="360" w:lineRule="auto"/>
        <w:ind w:firstLine="480" w:firstLineChars="200"/>
        <w:rPr>
          <w:rFonts w:ascii="宋体" w:hAnsi="宋体" w:eastAsia="宋体"/>
          <w:bCs/>
          <w:sz w:val="24"/>
        </w:rPr>
        <w:sectPr>
          <w:headerReference r:id="rId5" w:type="first"/>
          <w:footerReference r:id="rId8" w:type="first"/>
          <w:headerReference r:id="rId3" w:type="default"/>
          <w:footerReference r:id="rId6" w:type="default"/>
          <w:headerReference r:id="rId4" w:type="even"/>
          <w:footerReference r:id="rId7" w:type="even"/>
          <w:type w:val="nextColumn"/>
          <w:pgSz w:w="11907" w:h="16840"/>
          <w:pgMar w:top="1701" w:right="1418" w:bottom="2041" w:left="1418" w:header="851" w:footer="851" w:gutter="0"/>
          <w:pgNumType w:start="1"/>
          <w:cols w:space="425" w:num="1"/>
          <w:titlePg/>
          <w:docGrid w:type="lines" w:linePitch="435" w:charSpace="0"/>
        </w:sectPr>
      </w:pPr>
    </w:p>
    <w:p>
      <w:pPr>
        <w:spacing w:line="520" w:lineRule="exact"/>
        <w:ind w:firstLine="1767" w:firstLineChars="400"/>
        <w:jc w:val="center"/>
        <w:rPr>
          <w:rFonts w:ascii="宋体" w:hAnsi="宋体" w:eastAsia="宋体"/>
          <w:b/>
          <w:sz w:val="28"/>
        </w:rPr>
      </w:pPr>
      <w:r>
        <w:rPr>
          <w:rFonts w:hint="eastAsia" w:ascii="宋体" w:hAnsi="宋体" w:eastAsia="宋体"/>
          <w:b/>
          <w:bCs/>
          <w:sz w:val="44"/>
          <w:szCs w:val="44"/>
        </w:rPr>
        <w:t>第一部分   前附表</w:t>
      </w:r>
    </w:p>
    <w:tbl>
      <w:tblPr>
        <w:tblStyle w:val="19"/>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3219"/>
        <w:gridCol w:w="2442"/>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spacing w:line="360" w:lineRule="auto"/>
              <w:jc w:val="center"/>
              <w:rPr>
                <w:rFonts w:ascii="宋体" w:hAnsi="宋体"/>
                <w:b/>
                <w:sz w:val="24"/>
                <w:szCs w:val="21"/>
              </w:rPr>
            </w:pPr>
            <w:r>
              <w:rPr>
                <w:rFonts w:hint="eastAsia" w:ascii="宋体" w:hAnsi="宋体"/>
                <w:b/>
                <w:sz w:val="24"/>
                <w:szCs w:val="21"/>
              </w:rPr>
              <w:t>序号</w:t>
            </w:r>
          </w:p>
        </w:tc>
        <w:tc>
          <w:tcPr>
            <w:tcW w:w="3219" w:type="dxa"/>
            <w:vAlign w:val="center"/>
          </w:tcPr>
          <w:p>
            <w:pPr>
              <w:spacing w:line="360" w:lineRule="auto"/>
              <w:jc w:val="center"/>
              <w:rPr>
                <w:rFonts w:ascii="宋体" w:hAnsi="宋体"/>
                <w:b/>
                <w:sz w:val="24"/>
                <w:szCs w:val="21"/>
              </w:rPr>
            </w:pPr>
            <w:r>
              <w:rPr>
                <w:rFonts w:hint="eastAsia" w:ascii="宋体" w:hAnsi="宋体"/>
                <w:b/>
                <w:sz w:val="24"/>
                <w:szCs w:val="21"/>
              </w:rPr>
              <w:t>条款名称</w:t>
            </w:r>
          </w:p>
        </w:tc>
        <w:tc>
          <w:tcPr>
            <w:tcW w:w="5244" w:type="dxa"/>
            <w:gridSpan w:val="2"/>
            <w:vAlign w:val="center"/>
          </w:tcPr>
          <w:p>
            <w:pPr>
              <w:spacing w:line="360" w:lineRule="auto"/>
              <w:jc w:val="center"/>
              <w:rPr>
                <w:rFonts w:ascii="宋体" w:hAnsi="宋体"/>
                <w:b/>
                <w:sz w:val="24"/>
                <w:szCs w:val="21"/>
              </w:rPr>
            </w:pPr>
            <w:r>
              <w:rPr>
                <w:rFonts w:hint="eastAsia" w:ascii="宋体" w:hAnsi="宋体"/>
                <w:b/>
                <w:sz w:val="24"/>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招标人</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名称：衡阳公路桥梁建设有限公司</w:t>
            </w:r>
          </w:p>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招投标地址：衡阳市蒸湘区解放路1号财富大厦</w:t>
            </w:r>
            <w:r>
              <w:rPr>
                <w:rFonts w:hint="eastAsia" w:asciiTheme="minorEastAsia" w:hAnsiTheme="minorEastAsia" w:eastAsiaTheme="minorEastAsia"/>
                <w:sz w:val="22"/>
                <w:szCs w:val="21"/>
                <w:lang w:val="en-US" w:eastAsia="zh-CN"/>
              </w:rPr>
              <w:t>19楼会议</w:t>
            </w:r>
            <w:r>
              <w:rPr>
                <w:rFonts w:asciiTheme="minorEastAsia" w:hAnsiTheme="minorEastAsia" w:eastAsiaTheme="minorEastAsia"/>
                <w:sz w:val="22"/>
                <w:szCs w:val="21"/>
              </w:rPr>
              <w:t>室</w:t>
            </w:r>
          </w:p>
          <w:p>
            <w:pPr>
              <w:jc w:val="left"/>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rPr>
              <w:t>招投标联系人：资武孝/</w:t>
            </w:r>
            <w:r>
              <w:rPr>
                <w:rFonts w:hint="eastAsia" w:asciiTheme="minorEastAsia" w:hAnsiTheme="minorEastAsia" w:eastAsiaTheme="minorEastAsia"/>
                <w:sz w:val="22"/>
                <w:szCs w:val="21"/>
                <w:lang w:val="en-US" w:eastAsia="zh-CN"/>
              </w:rPr>
              <w:t>李晨</w:t>
            </w:r>
          </w:p>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商务：资武孝18674701034/</w:t>
            </w:r>
            <w:r>
              <w:rPr>
                <w:rFonts w:hint="eastAsia" w:asciiTheme="minorEastAsia" w:hAnsiTheme="minorEastAsia" w:eastAsiaTheme="minorEastAsia"/>
                <w:sz w:val="22"/>
                <w:szCs w:val="21"/>
                <w:lang w:val="en-US" w:eastAsia="zh-CN"/>
              </w:rPr>
              <w:t>李晨18975409050</w:t>
            </w:r>
          </w:p>
          <w:p>
            <w:pPr>
              <w:jc w:val="left"/>
              <w:rPr>
                <w:rFonts w:asciiTheme="minorEastAsia" w:hAnsiTheme="minorEastAsia" w:eastAsiaTheme="minorEastAsia"/>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p>
        </w:tc>
        <w:tc>
          <w:tcPr>
            <w:tcW w:w="3219" w:type="dxa"/>
            <w:vAlign w:val="center"/>
          </w:tcPr>
          <w:p>
            <w:pPr>
              <w:jc w:val="center"/>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lang w:val="en-US" w:eastAsia="zh-CN"/>
              </w:rPr>
              <w:t>纪检监察</w:t>
            </w:r>
          </w:p>
        </w:tc>
        <w:tc>
          <w:tcPr>
            <w:tcW w:w="5244" w:type="dxa"/>
            <w:gridSpan w:val="2"/>
            <w:shd w:val="clear" w:color="auto" w:fill="auto"/>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 xml:space="preserve">阳骞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项目名称及招标范围</w:t>
            </w:r>
          </w:p>
        </w:tc>
        <w:tc>
          <w:tcPr>
            <w:tcW w:w="5244" w:type="dxa"/>
            <w:gridSpan w:val="2"/>
            <w:vAlign w:val="center"/>
          </w:tcPr>
          <w:p>
            <w:pPr>
              <w:ind w:left="-4214" w:leftChars="-1317" w:firstLine="4213" w:firstLineChars="1915"/>
              <w:jc w:val="left"/>
              <w:rPr>
                <w:rFonts w:hint="eastAsia" w:asciiTheme="minorEastAsia" w:hAnsiTheme="minorEastAsia" w:eastAsiaTheme="minorEastAsia"/>
                <w:sz w:val="22"/>
                <w:szCs w:val="21"/>
                <w:u w:val="single"/>
                <w:lang w:val="en-US" w:eastAsia="zh-CN"/>
              </w:rPr>
            </w:pPr>
            <w:r>
              <w:rPr>
                <w:rFonts w:hint="eastAsia" w:asciiTheme="minorEastAsia" w:hAnsiTheme="minorEastAsia" w:eastAsiaTheme="minorEastAsia"/>
                <w:sz w:val="22"/>
                <w:szCs w:val="22"/>
              </w:rPr>
              <w:t>名称：</w:t>
            </w:r>
            <w:r>
              <w:rPr>
                <w:rFonts w:hint="eastAsia" w:asciiTheme="minorEastAsia" w:hAnsiTheme="minorEastAsia" w:eastAsiaTheme="minorEastAsia"/>
                <w:sz w:val="22"/>
                <w:szCs w:val="21"/>
                <w:lang w:val="en-US" w:eastAsia="zh-CN"/>
              </w:rPr>
              <w:t>衡阳建湘工业文化街区项目</w:t>
            </w:r>
            <w:r>
              <w:rPr>
                <w:rFonts w:hint="eastAsia" w:asciiTheme="minorEastAsia" w:hAnsiTheme="minorEastAsia" w:eastAsiaTheme="minorEastAsia"/>
                <w:sz w:val="22"/>
                <w:szCs w:val="21"/>
              </w:rPr>
              <w:t xml:space="preserve"> </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21#楼博物馆通</w:t>
            </w:r>
          </w:p>
          <w:p>
            <w:pPr>
              <w:ind w:left="-4214" w:leftChars="-1317" w:firstLine="4213" w:firstLineChars="1915"/>
              <w:jc w:val="left"/>
              <w:rPr>
                <w:rFonts w:asciiTheme="minorEastAsia" w:hAnsiTheme="minorEastAsia" w:eastAsiaTheme="minorEastAsia"/>
                <w:sz w:val="22"/>
                <w:szCs w:val="22"/>
              </w:rPr>
            </w:pPr>
            <w:r>
              <w:rPr>
                <w:rFonts w:hint="eastAsia" w:asciiTheme="minorEastAsia" w:hAnsiTheme="minorEastAsia" w:eastAsiaTheme="minorEastAsia"/>
                <w:sz w:val="22"/>
                <w:szCs w:val="21"/>
                <w:u w:val="single"/>
                <w:lang w:val="en-US" w:eastAsia="zh-CN"/>
              </w:rPr>
              <w:t>风空调设备供货及安装</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项目</w:t>
            </w:r>
          </w:p>
          <w:p>
            <w:pPr>
              <w:ind w:left="37" w:right="170" w:rightChars="53" w:hanging="37" w:hangingChars="17"/>
              <w:jc w:val="left"/>
              <w:rPr>
                <w:rFonts w:asciiTheme="minorEastAsia" w:hAnsiTheme="minorEastAsia" w:eastAsiaTheme="minorEastAsia"/>
                <w:sz w:val="22"/>
                <w:szCs w:val="21"/>
              </w:rPr>
            </w:pPr>
            <w:r>
              <w:rPr>
                <w:rFonts w:hint="eastAsia" w:asciiTheme="minorEastAsia" w:hAnsiTheme="minorEastAsia" w:eastAsiaTheme="minorEastAsia"/>
                <w:sz w:val="22"/>
                <w:szCs w:val="22"/>
              </w:rPr>
              <w:t>招标范围：</w:t>
            </w:r>
            <w:r>
              <w:rPr>
                <w:rFonts w:asciiTheme="minorEastAsia" w:hAnsiTheme="minorEastAsia" w:eastAsiaTheme="minorEastAsia"/>
                <w:sz w:val="22"/>
                <w:szCs w:val="22"/>
              </w:rPr>
              <w:t>范围详见附件</w:t>
            </w:r>
            <w:r>
              <w:rPr>
                <w:rFonts w:hint="eastAsia" w:asciiTheme="minorEastAsia" w:hAnsiTheme="minorEastAsia" w:eastAsiaTheme="minorEastAsia"/>
                <w:sz w:val="22"/>
                <w:szCs w:val="22"/>
                <w:lang w:val="en-US" w:eastAsia="zh-CN"/>
              </w:rPr>
              <w:t>材料设备技术</w:t>
            </w:r>
            <w:r>
              <w:rPr>
                <w:rFonts w:asciiTheme="minorEastAsia" w:hAnsiTheme="minorEastAsia" w:eastAsiaTheme="minorEastAsia"/>
                <w:sz w:val="22"/>
                <w:szCs w:val="22"/>
              </w:rPr>
              <w:t>书及清单</w:t>
            </w:r>
            <w:r>
              <w:rPr>
                <w:rFonts w:hint="eastAsia" w:asciiTheme="minorEastAsia" w:hAnsiTheme="minorEastAsia" w:eastAsiaTheme="minorEastAsia"/>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4</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交货地点</w:t>
            </w:r>
          </w:p>
        </w:tc>
        <w:tc>
          <w:tcPr>
            <w:tcW w:w="5244" w:type="dxa"/>
            <w:gridSpan w:val="2"/>
            <w:vAlign w:val="center"/>
          </w:tcPr>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衡阳市</w:t>
            </w:r>
            <w:r>
              <w:rPr>
                <w:rFonts w:hint="eastAsia" w:asciiTheme="minorEastAsia" w:hAnsiTheme="minorEastAsia" w:eastAsiaTheme="minorEastAsia"/>
                <w:sz w:val="22"/>
                <w:szCs w:val="21"/>
                <w:lang w:val="en-US" w:eastAsia="zh-CN"/>
              </w:rPr>
              <w:t>珠晖区建湘工业文化街区项目21#楼博物馆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项目安装完成时间</w:t>
            </w:r>
          </w:p>
        </w:tc>
        <w:tc>
          <w:tcPr>
            <w:tcW w:w="5244" w:type="dxa"/>
            <w:gridSpan w:val="2"/>
            <w:vAlign w:val="center"/>
          </w:tcPr>
          <w:p>
            <w:pPr>
              <w:jc w:val="left"/>
              <w:rPr>
                <w:rFonts w:hint="default" w:asciiTheme="minorEastAsia" w:hAnsiTheme="minorEastAsia" w:eastAsiaTheme="minorEastAsia"/>
                <w:sz w:val="22"/>
                <w:szCs w:val="21"/>
                <w:u w:val="single"/>
                <w:lang w:val="en-US" w:eastAsia="zh-CN"/>
              </w:rPr>
            </w:pP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2024年6月30日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质量要求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u w:val="single"/>
              </w:rPr>
              <w:t>详见技术任务书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投标人资质条件、能力和信誉</w:t>
            </w:r>
          </w:p>
        </w:tc>
        <w:tc>
          <w:tcPr>
            <w:tcW w:w="5244" w:type="dxa"/>
            <w:gridSpan w:val="2"/>
            <w:vAlign w:val="center"/>
          </w:tcPr>
          <w:p>
            <w:pPr>
              <w:jc w:val="left"/>
              <w:rPr>
                <w:rFonts w:hint="eastAsia" w:asciiTheme="minorEastAsia" w:hAnsiTheme="minorEastAsia" w:eastAsiaTheme="minorEastAsia"/>
                <w:color w:val="000000" w:themeColor="text1"/>
                <w:sz w:val="22"/>
                <w:lang w:eastAsia="zh-CN"/>
                <w14:textFill>
                  <w14:solidFill>
                    <w14:schemeClr w14:val="tx1"/>
                  </w14:solidFill>
                </w14:textFill>
              </w:rPr>
            </w:pPr>
            <w:r>
              <w:rPr>
                <w:rFonts w:hint="eastAsia" w:asciiTheme="minorEastAsia" w:hAnsiTheme="minorEastAsia" w:eastAsiaTheme="minorEastAsia"/>
                <w:sz w:val="22"/>
                <w:szCs w:val="21"/>
              </w:rPr>
              <w:t>资质条件：</w:t>
            </w:r>
            <w:r>
              <w:rPr>
                <w:rFonts w:hint="eastAsia" w:asciiTheme="minorEastAsia" w:hAnsiTheme="minorEastAsia" w:eastAsiaTheme="minorEastAsia"/>
                <w:sz w:val="22"/>
                <w:szCs w:val="21"/>
                <w:lang w:val="en-US" w:eastAsia="zh-CN"/>
              </w:rPr>
              <w:t>1、</w:t>
            </w:r>
            <w:r>
              <w:rPr>
                <w:rFonts w:hint="eastAsia" w:asciiTheme="minorEastAsia" w:hAnsiTheme="minorEastAsia" w:eastAsiaTheme="minorEastAsia"/>
                <w:sz w:val="22"/>
              </w:rPr>
              <w:t>有独立法人资格和承担民事责任的能力</w:t>
            </w:r>
            <w:r>
              <w:rPr>
                <w:rFonts w:hint="eastAsia" w:asciiTheme="minorEastAsia" w:hAnsiTheme="minorEastAsia" w:eastAsiaTheme="minorEastAsia"/>
                <w:sz w:val="22"/>
                <w:lang w:eastAsia="zh-CN"/>
              </w:rPr>
              <w:t>；</w:t>
            </w:r>
            <w:r>
              <w:rPr>
                <w:rFonts w:hint="eastAsia" w:asciiTheme="minorEastAsia" w:hAnsiTheme="minorEastAsia" w:eastAsiaTheme="minorEastAsia"/>
                <w:color w:val="000000" w:themeColor="text1"/>
                <w:sz w:val="22"/>
                <w:lang w:val="en-US" w:eastAsia="zh-CN"/>
                <w14:textFill>
                  <w14:solidFill>
                    <w14:schemeClr w14:val="tx1"/>
                  </w14:solidFill>
                </w14:textFill>
              </w:rPr>
              <w:t>2、</w:t>
            </w:r>
            <w:r>
              <w:rPr>
                <w:rFonts w:hint="eastAsia" w:asciiTheme="minorEastAsia" w:hAnsiTheme="minorEastAsia" w:eastAsiaTheme="minorEastAsia"/>
                <w:color w:val="000000" w:themeColor="text1"/>
                <w:sz w:val="22"/>
                <w14:textFill>
                  <w14:solidFill>
                    <w14:schemeClr w14:val="tx1"/>
                  </w14:solidFill>
                </w14:textFill>
              </w:rPr>
              <w:t>投标人须具备机电设备安装工程专业承包二级及以上资质</w:t>
            </w:r>
            <w:r>
              <w:rPr>
                <w:rFonts w:hint="eastAsia" w:asciiTheme="minorEastAsia" w:hAnsiTheme="minorEastAsia" w:eastAsiaTheme="minorEastAsia"/>
                <w:color w:val="000000" w:themeColor="text1"/>
                <w:sz w:val="22"/>
                <w:lang w:eastAsia="zh-CN"/>
                <w14:textFill>
                  <w14:solidFill>
                    <w14:schemeClr w14:val="tx1"/>
                  </w14:solidFill>
                </w14:textFill>
              </w:rPr>
              <w:t>；</w:t>
            </w:r>
          </w:p>
          <w:p>
            <w:pPr>
              <w:jc w:val="left"/>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rPr>
              <w:t>业绩要求：</w:t>
            </w:r>
            <w:r>
              <w:rPr>
                <w:rFonts w:hint="eastAsia" w:asciiTheme="minorEastAsia" w:hAnsiTheme="minorEastAsia" w:eastAsiaTheme="minorEastAsia"/>
                <w:color w:val="000000" w:themeColor="text1"/>
                <w:sz w:val="22"/>
                <w14:textFill>
                  <w14:solidFill>
                    <w14:schemeClr w14:val="tx1"/>
                  </w14:solidFill>
                </w14:textFill>
              </w:rPr>
              <w:t>投标人须提供</w:t>
            </w:r>
            <w:r>
              <w:rPr>
                <w:rFonts w:hint="eastAsia" w:asciiTheme="minorEastAsia" w:hAnsiTheme="minorEastAsia" w:eastAsiaTheme="minorEastAsia"/>
                <w:color w:val="000000" w:themeColor="text1"/>
                <w:sz w:val="22"/>
                <w:lang w:val="en-US" w:eastAsia="zh-CN"/>
                <w14:textFill>
                  <w14:solidFill>
                    <w14:schemeClr w14:val="tx1"/>
                  </w14:solidFill>
                </w14:textFill>
              </w:rPr>
              <w:t>三</w:t>
            </w:r>
            <w:r>
              <w:rPr>
                <w:rFonts w:hint="eastAsia" w:asciiTheme="minorEastAsia" w:hAnsiTheme="minorEastAsia" w:eastAsiaTheme="minorEastAsia"/>
                <w:color w:val="000000" w:themeColor="text1"/>
                <w:sz w:val="22"/>
                <w14:textFill>
                  <w14:solidFill>
                    <w14:schemeClr w14:val="tx1"/>
                  </w14:solidFill>
                </w14:textFill>
              </w:rPr>
              <w:t>年以上同类供货安装业绩(20</w:t>
            </w:r>
            <w:r>
              <w:rPr>
                <w:rFonts w:hint="eastAsia" w:asciiTheme="minorEastAsia" w:hAnsiTheme="minorEastAsia" w:eastAsiaTheme="minorEastAsia"/>
                <w:color w:val="000000" w:themeColor="text1"/>
                <w:sz w:val="22"/>
                <w:lang w:val="en-US" w:eastAsia="zh-CN"/>
                <w14:textFill>
                  <w14:solidFill>
                    <w14:schemeClr w14:val="tx1"/>
                  </w14:solidFill>
                </w14:textFill>
              </w:rPr>
              <w:t>20</w:t>
            </w:r>
            <w:r>
              <w:rPr>
                <w:rFonts w:hint="eastAsia" w:asciiTheme="minorEastAsia" w:hAnsiTheme="minorEastAsia" w:eastAsiaTheme="minorEastAsia"/>
                <w:color w:val="000000" w:themeColor="text1"/>
                <w:sz w:val="22"/>
                <w14:textFill>
                  <w14:solidFill>
                    <w14:schemeClr w14:val="tx1"/>
                  </w14:solidFill>
                </w14:textFill>
              </w:rPr>
              <w:t>年 1</w:t>
            </w:r>
            <w:r>
              <w:rPr>
                <w:rFonts w:hint="eastAsia" w:asciiTheme="minorEastAsia" w:hAnsiTheme="minorEastAsia" w:eastAsiaTheme="minorEastAsia"/>
                <w:color w:val="000000" w:themeColor="text1"/>
                <w:sz w:val="22"/>
                <w:lang w:val="en-US" w:eastAsia="zh-CN"/>
                <w14:textFill>
                  <w14:solidFill>
                    <w14:schemeClr w14:val="tx1"/>
                  </w14:solidFill>
                </w14:textFill>
              </w:rPr>
              <w:t>2</w:t>
            </w:r>
            <w:r>
              <w:rPr>
                <w:rFonts w:hint="eastAsia" w:asciiTheme="minorEastAsia" w:hAnsiTheme="minorEastAsia" w:eastAsiaTheme="minorEastAsia"/>
                <w:color w:val="000000" w:themeColor="text1"/>
                <w:sz w:val="22"/>
                <w14:textFill>
                  <w14:solidFill>
                    <w14:schemeClr w14:val="tx1"/>
                  </w14:solidFill>
                </w14:textFill>
              </w:rPr>
              <w:t>月以来至少承接一项与本项目规模相当的频多联机供货安装业绩)；</w:t>
            </w:r>
            <w:r>
              <w:rPr>
                <w:rFonts w:hint="eastAsia" w:asciiTheme="minorEastAsia" w:hAnsiTheme="minorEastAsia" w:eastAsiaTheme="minorEastAsia"/>
                <w:sz w:val="22"/>
                <w:szCs w:val="21"/>
              </w:rPr>
              <w:t>信誉要求：</w:t>
            </w:r>
            <w:r>
              <w:rPr>
                <w:rFonts w:hint="eastAsia" w:asciiTheme="minorEastAsia" w:hAnsiTheme="minorEastAsia" w:eastAsiaTheme="minorEastAsia"/>
                <w:sz w:val="22"/>
                <w:szCs w:val="21"/>
                <w:lang w:val="en-US" w:eastAsia="zh-CN"/>
              </w:rPr>
              <w:t>具有</w:t>
            </w:r>
            <w:r>
              <w:rPr>
                <w:rFonts w:hint="eastAsia" w:asciiTheme="minorEastAsia" w:hAnsiTheme="minorEastAsia" w:eastAsiaTheme="minorEastAsia"/>
                <w:sz w:val="22"/>
                <w:szCs w:val="21"/>
              </w:rPr>
              <w:t>良好的商业信誉</w:t>
            </w:r>
            <w:r>
              <w:rPr>
                <w:rFonts w:hint="eastAsia" w:asciiTheme="minorEastAsia" w:hAnsiTheme="minorEastAsia" w:eastAsiaTheme="minorEastAsia"/>
                <w:sz w:val="22"/>
                <w:szCs w:val="21"/>
                <w:lang w:eastAsia="zh-CN"/>
              </w:rPr>
              <w:t>。</w:t>
            </w:r>
          </w:p>
          <w:p>
            <w:pPr>
              <w:jc w:val="left"/>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rPr>
              <w:t>其他要求：</w:t>
            </w:r>
            <w:r>
              <w:rPr>
                <w:rFonts w:hint="eastAsia" w:asciiTheme="minorEastAsia" w:hAnsiTheme="minorEastAsia" w:eastAsiaTheme="minorEastAsia"/>
                <w:sz w:val="22"/>
                <w:szCs w:val="21"/>
                <w:lang w:val="en-US" w:eastAsia="zh-CN"/>
              </w:rPr>
              <w:t>无</w:t>
            </w:r>
            <w:r>
              <w:rPr>
                <w:rFonts w:hint="eastAsia" w:asciiTheme="minorEastAsia" w:hAnsiTheme="minorEastAsia" w:eastAsiaTheme="minorEastAsia"/>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是否接受联合体投标</w:t>
            </w:r>
          </w:p>
        </w:tc>
        <w:tc>
          <w:tcPr>
            <w:tcW w:w="5244" w:type="dxa"/>
            <w:gridSpan w:val="2"/>
            <w:vAlign w:val="center"/>
          </w:tcPr>
          <w:p>
            <w:pPr>
              <w:jc w:val="left"/>
              <w:rPr>
                <w:rFonts w:hint="eastAsia" w:asciiTheme="minorEastAsia" w:hAnsiTheme="minorEastAsia" w:eastAsiaTheme="minorEastAsia"/>
                <w:sz w:val="22"/>
                <w:szCs w:val="21"/>
                <w:lang w:eastAsia="zh-CN"/>
              </w:rPr>
            </w:pPr>
            <w:r>
              <w:rPr>
                <w:rFonts w:hint="eastAsia" w:asciiTheme="minorEastAsia" w:hAnsiTheme="minorEastAsia" w:eastAsiaTheme="minorEastAsia"/>
                <w:sz w:val="22"/>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分包</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176" w:type="dxa"/>
            <w:vMerge w:val="restart"/>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12</w:t>
            </w:r>
          </w:p>
        </w:tc>
        <w:tc>
          <w:tcPr>
            <w:tcW w:w="3219" w:type="dxa"/>
            <w:vMerge w:val="restart"/>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偏离</w:t>
            </w:r>
          </w:p>
        </w:tc>
        <w:tc>
          <w:tcPr>
            <w:tcW w:w="244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商务偏离</w:t>
            </w:r>
          </w:p>
        </w:tc>
        <w:tc>
          <w:tcPr>
            <w:tcW w:w="2802" w:type="dxa"/>
            <w:vAlign w:val="center"/>
          </w:tcPr>
          <w:p>
            <w:pPr>
              <w:widowControl/>
              <w:jc w:val="left"/>
              <w:rPr>
                <w:rFonts w:asciiTheme="minorEastAsia" w:hAnsiTheme="minorEastAsia" w:eastAsiaTheme="minorEastAsia"/>
                <w:sz w:val="22"/>
                <w:szCs w:val="21"/>
              </w:rPr>
            </w:pPr>
            <w:r>
              <w:rPr>
                <w:rFonts w:hint="eastAsia" w:asciiTheme="minorEastAsia" w:hAnsiTheme="minorEastAsia" w:eastAsiaTheme="minorEastAsia"/>
                <w:sz w:val="22"/>
                <w:szCs w:val="21"/>
              </w:rPr>
              <w:t>技术偏离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176" w:type="dxa"/>
            <w:vMerge w:val="continue"/>
            <w:vAlign w:val="center"/>
          </w:tcPr>
          <w:p>
            <w:pPr>
              <w:jc w:val="center"/>
              <w:rPr>
                <w:rFonts w:asciiTheme="minorEastAsia" w:hAnsiTheme="minorEastAsia" w:eastAsiaTheme="minorEastAsia"/>
                <w:sz w:val="22"/>
                <w:szCs w:val="21"/>
              </w:rPr>
            </w:pPr>
          </w:p>
        </w:tc>
        <w:tc>
          <w:tcPr>
            <w:tcW w:w="3219" w:type="dxa"/>
            <w:vMerge w:val="continue"/>
            <w:vAlign w:val="center"/>
          </w:tcPr>
          <w:p>
            <w:pPr>
              <w:jc w:val="center"/>
              <w:rPr>
                <w:rFonts w:asciiTheme="minorEastAsia" w:hAnsiTheme="minorEastAsia" w:eastAsiaTheme="minorEastAsia"/>
                <w:sz w:val="22"/>
                <w:szCs w:val="21"/>
              </w:rPr>
            </w:pPr>
          </w:p>
        </w:tc>
        <w:tc>
          <w:tcPr>
            <w:tcW w:w="244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允许正偏离</w:t>
            </w:r>
          </w:p>
        </w:tc>
        <w:tc>
          <w:tcPr>
            <w:tcW w:w="2802" w:type="dxa"/>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允许偏离项≤10项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构成招标文件的其他材料</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招标文件；合同</w:t>
            </w:r>
            <w:r>
              <w:rPr>
                <w:rFonts w:hint="eastAsia" w:asciiTheme="minorEastAsia" w:hAnsiTheme="minorEastAsia" w:eastAsiaTheme="minorEastAsia"/>
                <w:sz w:val="22"/>
                <w:szCs w:val="21"/>
                <w:lang w:val="en-US" w:eastAsia="zh-CN"/>
              </w:rPr>
              <w:t>版本</w:t>
            </w:r>
            <w:r>
              <w:rPr>
                <w:rFonts w:hint="eastAsia" w:asciiTheme="minorEastAsia" w:hAnsiTheme="minorEastAsia" w:eastAsiaTheme="minorEastAsia"/>
                <w:sz w:val="22"/>
                <w:szCs w:val="21"/>
              </w:rPr>
              <w:t>；</w:t>
            </w:r>
            <w:r>
              <w:rPr>
                <w:rFonts w:hint="eastAsia" w:asciiTheme="minorEastAsia" w:hAnsiTheme="minorEastAsia" w:eastAsiaTheme="minorEastAsia"/>
                <w:sz w:val="22"/>
                <w:szCs w:val="32"/>
              </w:rPr>
              <w:t>施工安全、环保管理协议；保密协议；</w:t>
            </w:r>
            <w:r>
              <w:rPr>
                <w:rFonts w:hint="eastAsia" w:asciiTheme="minorEastAsia" w:hAnsiTheme="minorEastAsia" w:eastAsiaTheme="minorEastAsia"/>
                <w:sz w:val="22"/>
                <w:szCs w:val="32"/>
                <w:lang w:val="en-US" w:eastAsia="zh-CN"/>
              </w:rPr>
              <w:t>材料设备</w:t>
            </w:r>
            <w:r>
              <w:rPr>
                <w:rFonts w:hint="eastAsia" w:asciiTheme="minorEastAsia" w:hAnsiTheme="minorEastAsia" w:eastAsiaTheme="minorEastAsia"/>
                <w:sz w:val="22"/>
                <w:szCs w:val="32"/>
              </w:rPr>
              <w:t>技术任务书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投标截止时间</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2024</w:t>
            </w: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14:textFill>
                  <w14:solidFill>
                    <w14:schemeClr w14:val="tx1"/>
                  </w14:solidFill>
                </w14:textFill>
              </w:rPr>
              <w:t>年</w:t>
            </w: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5</w:t>
            </w:r>
            <w:r>
              <w:rPr>
                <w:rFonts w:asciiTheme="minorEastAsia" w:hAnsiTheme="minorEastAsia" w:eastAsiaTheme="minorEastAsia"/>
                <w:color w:val="000000" w:themeColor="text1"/>
                <w:sz w:val="22"/>
                <w:szCs w:val="21"/>
                <w14:textFill>
                  <w14:solidFill>
                    <w14:schemeClr w14:val="tx1"/>
                  </w14:solidFill>
                </w14:textFill>
              </w:rPr>
              <w:t>月</w:t>
            </w: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27</w:t>
            </w:r>
            <w:r>
              <w:rPr>
                <w:rFonts w:hint="eastAsia" w:asciiTheme="minorEastAsia" w:hAnsiTheme="minorEastAsia" w:eastAsiaTheme="minorEastAsia"/>
                <w:color w:val="000000" w:themeColor="text1"/>
                <w:sz w:val="22"/>
                <w:szCs w:val="21"/>
                <w14:textFill>
                  <w14:solidFill>
                    <w14:schemeClr w14:val="tx1"/>
                  </w14:solidFill>
                </w14:textFill>
              </w:rPr>
              <w:t>日</w:t>
            </w: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14:textFill>
                  <w14:solidFill>
                    <w14:schemeClr w14:val="tx1"/>
                  </w14:solidFill>
                </w14:textFill>
              </w:rPr>
              <w:t>时</w:t>
            </w: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 w:val="22"/>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2"/>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投标有效期</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color w:val="000000" w:themeColor="text1"/>
                <w:sz w:val="22"/>
                <w:szCs w:val="21"/>
                <w:lang w:val="en-US" w:eastAsia="zh-CN"/>
                <w14:textFill>
                  <w14:solidFill>
                    <w14:schemeClr w14:val="tx1"/>
                  </w14:solidFill>
                </w14:textFill>
              </w:rPr>
              <w:t>7</w:t>
            </w:r>
            <w:r>
              <w:rPr>
                <w:rFonts w:hint="eastAsia" w:asciiTheme="minorEastAsia" w:hAnsiTheme="minorEastAsia" w:eastAsiaTheme="minorEastAsia"/>
                <w:color w:val="000000" w:themeColor="text1"/>
                <w:sz w:val="22"/>
                <w:szCs w:val="21"/>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投标保证金</w:t>
            </w:r>
          </w:p>
        </w:tc>
        <w:tc>
          <w:tcPr>
            <w:tcW w:w="5244" w:type="dxa"/>
            <w:gridSpan w:val="2"/>
            <w:vAlign w:val="center"/>
          </w:tcPr>
          <w:p>
            <w:pPr>
              <w:jc w:val="left"/>
              <w:rPr>
                <w:rFonts w:hint="default" w:asciiTheme="minorEastAsia" w:hAnsiTheme="minorEastAsia" w:eastAsiaTheme="minorEastAsia"/>
                <w:color w:val="000000" w:themeColor="text1"/>
                <w:sz w:val="22"/>
                <w:szCs w:val="21"/>
                <w:lang w:val="en-US" w:eastAsia="zh-CN"/>
                <w14:textFill>
                  <w14:solidFill>
                    <w14:schemeClr w14:val="tx1"/>
                  </w14:solidFill>
                </w14:textFill>
              </w:rPr>
            </w:pPr>
            <w:r>
              <w:rPr>
                <w:rFonts w:hint="eastAsia" w:asciiTheme="minorEastAsia" w:hAnsiTheme="minorEastAsia" w:eastAsiaTheme="minorEastAsia"/>
                <w:color w:val="000000" w:themeColor="text1"/>
                <w:sz w:val="22"/>
                <w:szCs w:val="21"/>
                <w14:textFill>
                  <w14:solidFill>
                    <w14:schemeClr w14:val="tx1"/>
                  </w14:solidFill>
                </w14:textFill>
              </w:rPr>
              <w:t>投标保证金的形式：</w:t>
            </w:r>
            <w:r>
              <w:rPr>
                <w:rFonts w:hint="eastAsia" w:asciiTheme="minorEastAsia" w:hAnsiTheme="minorEastAsia" w:eastAsiaTheme="minorEastAsia"/>
                <w:sz w:val="22"/>
                <w:szCs w:val="21"/>
              </w:rPr>
              <w:t>电汇</w:t>
            </w:r>
            <w:r>
              <w:rPr>
                <w:rFonts w:hint="eastAsia" w:asciiTheme="minorEastAsia" w:hAnsiTheme="minorEastAsia" w:eastAsiaTheme="minorEastAsia"/>
                <w:color w:val="000000" w:themeColor="text1"/>
                <w:sz w:val="22"/>
                <w:szCs w:val="21"/>
                <w:lang w:val="en-US" w:eastAsia="zh-CN"/>
                <w14:textFill>
                  <w14:solidFill>
                    <w14:schemeClr w14:val="tx1"/>
                  </w14:solidFill>
                </w14:textFill>
              </w:rPr>
              <w:t>或现金方式</w:t>
            </w:r>
          </w:p>
          <w:p>
            <w:pPr>
              <w:jc w:val="left"/>
              <w:rPr>
                <w:rFonts w:hint="default" w:asciiTheme="minorEastAsia" w:hAnsiTheme="minorEastAsia" w:eastAsiaTheme="minorEastAsia"/>
                <w:color w:val="000000" w:themeColor="text1"/>
                <w:sz w:val="22"/>
                <w:szCs w:val="21"/>
                <w:lang w:val="en-US" w:eastAsia="zh-CN"/>
                <w14:textFill>
                  <w14:solidFill>
                    <w14:schemeClr w14:val="tx1"/>
                  </w14:solidFill>
                </w14:textFill>
              </w:rPr>
            </w:pPr>
            <w:r>
              <w:rPr>
                <w:rFonts w:hint="eastAsia" w:asciiTheme="minorEastAsia" w:hAnsiTheme="minorEastAsia" w:eastAsiaTheme="minorEastAsia"/>
                <w:color w:val="000000" w:themeColor="text1"/>
                <w:sz w:val="22"/>
                <w:szCs w:val="21"/>
                <w:lang w:val="en-US" w:eastAsia="zh-CN"/>
                <w14:textFill>
                  <w14:solidFill>
                    <w14:schemeClr w14:val="tx1"/>
                  </w14:solidFill>
                </w14:textFill>
              </w:rPr>
              <w:t>户名：</w:t>
            </w:r>
            <w:r>
              <w:rPr>
                <w:rFonts w:hint="default" w:asciiTheme="minorEastAsia" w:hAnsiTheme="minorEastAsia" w:eastAsiaTheme="minorEastAsia"/>
                <w:color w:val="000000" w:themeColor="text1"/>
                <w:sz w:val="22"/>
                <w:szCs w:val="21"/>
                <w:lang w:val="en-US" w:eastAsia="zh-CN"/>
                <w14:textFill>
                  <w14:solidFill>
                    <w14:schemeClr w14:val="tx1"/>
                  </w14:solidFill>
                </w14:textFill>
              </w:rPr>
              <w:t>衡阳公路桥梁建设有限公司</w:t>
            </w:r>
          </w:p>
          <w:p>
            <w:pPr>
              <w:jc w:val="left"/>
              <w:rPr>
                <w:rFonts w:hint="default" w:asciiTheme="minorEastAsia" w:hAnsiTheme="minorEastAsia" w:eastAsiaTheme="minorEastAsia"/>
                <w:color w:val="000000" w:themeColor="text1"/>
                <w:sz w:val="22"/>
                <w:szCs w:val="21"/>
                <w:lang w:val="en-US" w:eastAsia="zh-CN"/>
                <w14:textFill>
                  <w14:solidFill>
                    <w14:schemeClr w14:val="tx1"/>
                  </w14:solidFill>
                </w14:textFill>
              </w:rPr>
            </w:pPr>
            <w:r>
              <w:rPr>
                <w:rFonts w:hint="eastAsia" w:asciiTheme="minorEastAsia" w:hAnsiTheme="minorEastAsia" w:eastAsiaTheme="minorEastAsia"/>
                <w:color w:val="000000" w:themeColor="text1"/>
                <w:sz w:val="22"/>
                <w:szCs w:val="21"/>
                <w:lang w:val="en-US" w:eastAsia="zh-CN"/>
                <w14:textFill>
                  <w14:solidFill>
                    <w14:schemeClr w14:val="tx1"/>
                  </w14:solidFill>
                </w14:textFill>
              </w:rPr>
              <w:t>账号：</w:t>
            </w:r>
            <w:r>
              <w:rPr>
                <w:rFonts w:hint="default" w:asciiTheme="minorEastAsia" w:hAnsiTheme="minorEastAsia" w:eastAsiaTheme="minorEastAsia"/>
                <w:color w:val="000000" w:themeColor="text1"/>
                <w:sz w:val="22"/>
                <w:szCs w:val="21"/>
                <w:lang w:val="en-US" w:eastAsia="zh-CN"/>
                <w14:textFill>
                  <w14:solidFill>
                    <w14:schemeClr w14:val="tx1"/>
                  </w14:solidFill>
                </w14:textFill>
              </w:rPr>
              <w:t xml:space="preserve">43050164473600000910 </w:t>
            </w:r>
            <w:r>
              <w:rPr>
                <w:rFonts w:hint="eastAsia" w:asciiTheme="minorEastAsia" w:hAnsiTheme="minorEastAsia" w:eastAsiaTheme="minorEastAsia"/>
                <w:color w:val="000000" w:themeColor="text1"/>
                <w:sz w:val="22"/>
                <w:szCs w:val="21"/>
                <w:lang w:val="en-US" w:eastAsia="zh-CN"/>
                <w14:textFill>
                  <w14:solidFill>
                    <w14:schemeClr w14:val="tx1"/>
                  </w14:solidFill>
                </w14:textFill>
              </w:rPr>
              <w:t xml:space="preserve"> </w:t>
            </w:r>
            <w:r>
              <w:rPr>
                <w:rFonts w:hint="default" w:asciiTheme="minorEastAsia" w:hAnsiTheme="minorEastAsia" w:eastAsiaTheme="minorEastAsia"/>
                <w:color w:val="000000" w:themeColor="text1"/>
                <w:sz w:val="22"/>
                <w:szCs w:val="21"/>
                <w:lang w:val="en-US" w:eastAsia="zh-CN"/>
                <w14:textFill>
                  <w14:solidFill>
                    <w14:schemeClr w14:val="tx1"/>
                  </w14:solidFill>
                </w14:textFill>
              </w:rPr>
              <w:t>建行衡阳晶珠支行</w:t>
            </w:r>
          </w:p>
          <w:p>
            <w:pPr>
              <w:jc w:val="left"/>
              <w:rPr>
                <w:rFonts w:asciiTheme="minorEastAsia" w:hAnsiTheme="minorEastAsia" w:eastAsiaTheme="minorEastAsia"/>
                <w:color w:val="000000" w:themeColor="text1"/>
                <w:sz w:val="22"/>
                <w:szCs w:val="21"/>
                <w14:textFill>
                  <w14:solidFill>
                    <w14:schemeClr w14:val="tx1"/>
                  </w14:solidFill>
                </w14:textFill>
              </w:rPr>
            </w:pPr>
            <w:r>
              <w:rPr>
                <w:rFonts w:hint="eastAsia" w:asciiTheme="minorEastAsia" w:hAnsiTheme="minorEastAsia" w:eastAsiaTheme="minorEastAsia"/>
                <w:color w:val="000000" w:themeColor="text1"/>
                <w:sz w:val="22"/>
                <w:szCs w:val="21"/>
                <w14:textFill>
                  <w14:solidFill>
                    <w14:schemeClr w14:val="tx1"/>
                  </w14:solidFill>
                </w14:textFill>
              </w:rPr>
              <w:t>投标保证金的金额：</w:t>
            </w:r>
            <w:r>
              <w:rPr>
                <w:rFonts w:asciiTheme="minorEastAsia" w:hAnsiTheme="minorEastAsia" w:eastAsiaTheme="minorEastAsia"/>
                <w:color w:val="000000" w:themeColor="text1"/>
                <w:sz w:val="22"/>
                <w:szCs w:val="21"/>
                <w14:textFill>
                  <w14:solidFill>
                    <w14:schemeClr w14:val="tx1"/>
                  </w14:solidFill>
                </w14:textFill>
              </w:rPr>
              <w:t xml:space="preserve"> </w:t>
            </w:r>
            <w:r>
              <w:rPr>
                <w:rFonts w:hint="eastAsia" w:asciiTheme="minorEastAsia" w:hAnsiTheme="minorEastAsia" w:eastAsiaTheme="minorEastAsia"/>
                <w:color w:val="000000" w:themeColor="text1"/>
                <w:sz w:val="22"/>
                <w:szCs w:val="21"/>
                <w:lang w:val="en-US" w:eastAsia="zh-CN"/>
                <w14:textFill>
                  <w14:solidFill>
                    <w14:schemeClr w14:val="tx1"/>
                  </w14:solidFill>
                </w14:textFill>
              </w:rPr>
              <w:t>5</w:t>
            </w:r>
            <w:r>
              <w:rPr>
                <w:rFonts w:hint="eastAsia" w:asciiTheme="minorEastAsia" w:hAnsiTheme="minorEastAsia" w:eastAsiaTheme="minorEastAsia"/>
                <w:color w:val="000000" w:themeColor="text1"/>
                <w:sz w:val="22"/>
                <w:szCs w:val="21"/>
                <w14:textFill>
                  <w14:solidFill>
                    <w14:schemeClr w14:val="tx1"/>
                  </w14:solidFill>
                </w14:textFill>
              </w:rPr>
              <w:t xml:space="preserve">万 </w:t>
            </w:r>
          </w:p>
          <w:p>
            <w:pPr>
              <w:ind w:left="220" w:hanging="220" w:hangingChars="100"/>
              <w:jc w:val="left"/>
              <w:rPr>
                <w:rFonts w:asciiTheme="minorEastAsia" w:hAnsiTheme="minorEastAsia" w:eastAsiaTheme="minorEastAsia"/>
                <w:sz w:val="22"/>
                <w:szCs w:val="21"/>
              </w:rPr>
            </w:pPr>
            <w:r>
              <w:rPr>
                <w:rFonts w:hint="eastAsia" w:asciiTheme="minorEastAsia" w:hAnsiTheme="minorEastAsia" w:eastAsiaTheme="minorEastAsia"/>
                <w:sz w:val="22"/>
                <w:szCs w:val="21"/>
              </w:rPr>
              <w:t>用途</w:t>
            </w:r>
            <w:r>
              <w:rPr>
                <w:rFonts w:asciiTheme="minorEastAsia" w:hAnsiTheme="minorEastAsia" w:eastAsiaTheme="minorEastAsia"/>
                <w:sz w:val="22"/>
                <w:szCs w:val="21"/>
              </w:rPr>
              <w:t>备注：</w:t>
            </w:r>
            <w:r>
              <w:rPr>
                <w:rFonts w:hint="eastAsia" w:asciiTheme="minorEastAsia" w:hAnsiTheme="minorEastAsia" w:eastAsiaTheme="minorEastAsia"/>
                <w:sz w:val="22"/>
                <w:szCs w:val="21"/>
                <w:u w:val="single"/>
                <w:lang w:val="en-US" w:eastAsia="zh-CN"/>
              </w:rPr>
              <w:t>衡阳建湘工业文化街区项目21#楼通风空调设备供货及安装</w:t>
            </w:r>
            <w:r>
              <w:rPr>
                <w:rFonts w:hint="eastAsia" w:asciiTheme="minorEastAsia" w:hAnsiTheme="minorEastAsia" w:eastAsiaTheme="minorEastAsia"/>
                <w:sz w:val="22"/>
                <w:szCs w:val="21"/>
                <w:u w:val="single"/>
              </w:rPr>
              <w:t>项目</w:t>
            </w:r>
            <w:r>
              <w:rPr>
                <w:rFonts w:asciiTheme="minorEastAsia" w:hAnsiTheme="minorEastAsia" w:eastAsiaTheme="minorEastAsia"/>
                <w:sz w:val="22"/>
                <w:szCs w:val="21"/>
              </w:rPr>
              <w:t>投标保证金</w:t>
            </w:r>
          </w:p>
          <w:p>
            <w:pPr>
              <w:jc w:val="left"/>
              <w:rPr>
                <w:rFonts w:asciiTheme="minorEastAsia" w:hAnsiTheme="minorEastAsia" w:eastAsiaTheme="minorEastAsia"/>
                <w:sz w:val="22"/>
                <w:szCs w:val="21"/>
              </w:rPr>
            </w:pPr>
            <w:r>
              <w:rPr>
                <w:rFonts w:asciiTheme="minorEastAsia" w:hAnsiTheme="minorEastAsia" w:eastAsiaTheme="minorEastAsia"/>
                <w:sz w:val="22"/>
                <w:szCs w:val="21"/>
              </w:rPr>
              <w:t>注：投标保证金</w:t>
            </w:r>
            <w:r>
              <w:rPr>
                <w:rFonts w:hint="eastAsia" w:asciiTheme="minorEastAsia" w:hAnsiTheme="minorEastAsia" w:eastAsiaTheme="minorEastAsia"/>
                <w:sz w:val="22"/>
                <w:szCs w:val="21"/>
              </w:rPr>
              <w:t>须</w:t>
            </w:r>
            <w:r>
              <w:rPr>
                <w:rFonts w:asciiTheme="minorEastAsia" w:hAnsiTheme="minorEastAsia" w:eastAsiaTheme="minorEastAsia"/>
                <w:sz w:val="22"/>
                <w:szCs w:val="21"/>
              </w:rPr>
              <w:t>于</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27</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15时30分</w:t>
            </w:r>
            <w:r>
              <w:rPr>
                <w:rFonts w:hint="eastAsia" w:asciiTheme="minorEastAsia" w:hAnsiTheme="minorEastAsia" w:eastAsiaTheme="minorEastAsia"/>
                <w:sz w:val="22"/>
                <w:szCs w:val="21"/>
                <w:u w:val="single"/>
              </w:rPr>
              <w:t xml:space="preserve">   前</w:t>
            </w:r>
            <w:r>
              <w:rPr>
                <w:rFonts w:hint="eastAsia" w:asciiTheme="minorEastAsia" w:hAnsiTheme="minorEastAsia" w:eastAsiaTheme="minorEastAsia"/>
                <w:sz w:val="22"/>
                <w:szCs w:val="21"/>
                <w:lang w:val="en-US" w:eastAsia="zh-CN"/>
              </w:rPr>
              <w:t>缴付</w:t>
            </w:r>
            <w:r>
              <w:rPr>
                <w:rFonts w:hint="eastAsia" w:asciiTheme="minorEastAsia" w:hAnsiTheme="minorEastAsia" w:eastAsiaTheme="minorEastAsia"/>
                <w:sz w:val="22"/>
                <w:szCs w:val="21"/>
              </w:rPr>
              <w:t xml:space="preserve">，逾期将自动视为放弃投标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近年财务状况的年份要求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近三年财务表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19</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近年完成的类似项目的</w:t>
            </w:r>
            <w:r>
              <w:rPr>
                <w:rFonts w:hint="eastAsia" w:asciiTheme="minorEastAsia" w:hAnsiTheme="minorEastAsia" w:eastAsiaTheme="minorEastAsia"/>
                <w:sz w:val="22"/>
                <w:szCs w:val="21"/>
                <w:lang w:val="en-US" w:eastAsia="zh-CN"/>
              </w:rPr>
              <w:t xml:space="preserve">      </w:t>
            </w:r>
            <w:r>
              <w:rPr>
                <w:rFonts w:hint="eastAsia" w:asciiTheme="minorEastAsia" w:hAnsiTheme="minorEastAsia" w:eastAsiaTheme="minorEastAsia"/>
                <w:sz w:val="22"/>
                <w:szCs w:val="21"/>
              </w:rPr>
              <w:t>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近三年业绩（提供合同）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0</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近年发生的诉讼及仲裁情况的年份要求</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 xml:space="preserve">近三年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1</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是否允许递交备选投标方案</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2</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签字或盖章要求</w:t>
            </w:r>
          </w:p>
        </w:tc>
        <w:tc>
          <w:tcPr>
            <w:tcW w:w="5244" w:type="dxa"/>
            <w:gridSpan w:val="2"/>
            <w:vAlign w:val="center"/>
          </w:tcPr>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lang w:val="en-US" w:eastAsia="zh-CN"/>
              </w:rPr>
              <w:t>投标报价资料及文件中标明需要盖章的地方加盖公章，其余的投标资料加盖骑缝章</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3</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投标文件份数</w:t>
            </w:r>
          </w:p>
        </w:tc>
        <w:tc>
          <w:tcPr>
            <w:tcW w:w="5244" w:type="dxa"/>
            <w:gridSpan w:val="2"/>
            <w:vAlign w:val="center"/>
          </w:tcPr>
          <w:p>
            <w:pPr>
              <w:jc w:val="left"/>
              <w:rPr>
                <w:rFonts w:hint="eastAsia" w:asciiTheme="minorEastAsia" w:hAnsiTheme="minorEastAsia" w:eastAsiaTheme="minorEastAsia"/>
                <w:sz w:val="22"/>
                <w:szCs w:val="21"/>
                <w:u w:val="single"/>
              </w:rPr>
            </w:pPr>
            <w:r>
              <w:rPr>
                <w:rFonts w:hint="eastAsia" w:asciiTheme="minorEastAsia" w:hAnsiTheme="minorEastAsia" w:eastAsiaTheme="minorEastAsia"/>
                <w:sz w:val="22"/>
                <w:szCs w:val="21"/>
                <w:u w:val="single"/>
              </w:rPr>
              <w:t>商务标书、技术标书一份正本，四份副本，</w:t>
            </w:r>
            <w:r>
              <w:rPr>
                <w:rFonts w:asciiTheme="minorEastAsia" w:hAnsiTheme="minorEastAsia" w:eastAsiaTheme="minorEastAsia"/>
                <w:sz w:val="22"/>
                <w:szCs w:val="21"/>
                <w:u w:val="single"/>
              </w:rPr>
              <w:t>资格审查</w:t>
            </w:r>
            <w:r>
              <w:rPr>
                <w:rFonts w:hint="eastAsia" w:asciiTheme="minorEastAsia" w:hAnsiTheme="minorEastAsia" w:eastAsiaTheme="minorEastAsia"/>
                <w:sz w:val="22"/>
                <w:szCs w:val="21"/>
                <w:u w:val="single"/>
              </w:rPr>
              <w:t>文件</w:t>
            </w:r>
            <w:r>
              <w:rPr>
                <w:rFonts w:asciiTheme="minorEastAsia" w:hAnsiTheme="minorEastAsia" w:eastAsiaTheme="minorEastAsia"/>
                <w:sz w:val="22"/>
                <w:szCs w:val="21"/>
                <w:u w:val="single"/>
              </w:rPr>
              <w:t>一份正本</w:t>
            </w:r>
            <w:r>
              <w:rPr>
                <w:rFonts w:hint="eastAsia" w:asciiTheme="minorEastAsia" w:hAnsiTheme="minorEastAsia" w:eastAsiaTheme="minorEastAsia"/>
                <w:sz w:val="22"/>
                <w:szCs w:val="21"/>
                <w:u w:val="single"/>
              </w:rPr>
              <w:t>，</w:t>
            </w:r>
            <w:r>
              <w:rPr>
                <w:rFonts w:asciiTheme="minorEastAsia" w:hAnsiTheme="minorEastAsia" w:eastAsiaTheme="minorEastAsia"/>
                <w:sz w:val="22"/>
                <w:szCs w:val="21"/>
                <w:u w:val="single"/>
              </w:rPr>
              <w:t>一份副本</w:t>
            </w:r>
            <w:r>
              <w:rPr>
                <w:rFonts w:hint="eastAsia" w:asciiTheme="minorEastAsia" w:hAnsiTheme="minorEastAsia" w:eastAsiaTheme="minorEastAsia"/>
                <w:sz w:val="22"/>
                <w:szCs w:val="21"/>
                <w:u w:val="single"/>
              </w:rPr>
              <w:t>；商务</w:t>
            </w:r>
            <w:r>
              <w:rPr>
                <w:rFonts w:asciiTheme="minorEastAsia" w:hAnsiTheme="minorEastAsia" w:eastAsiaTheme="minorEastAsia"/>
                <w:sz w:val="22"/>
                <w:szCs w:val="21"/>
                <w:u w:val="single"/>
              </w:rPr>
              <w:t>标书、技术标书、资格审查文件</w:t>
            </w:r>
            <w:r>
              <w:rPr>
                <w:rFonts w:hint="eastAsia" w:asciiTheme="minorEastAsia" w:hAnsiTheme="minorEastAsia" w:eastAsiaTheme="minorEastAsia"/>
                <w:sz w:val="22"/>
                <w:szCs w:val="21"/>
                <w:u w:val="single"/>
              </w:rPr>
              <w:t>分别装订成册并分处不同的密封袋。</w:t>
            </w:r>
          </w:p>
          <w:p>
            <w:pPr>
              <w:jc w:val="left"/>
              <w:rPr>
                <w:rFonts w:hint="eastAsia" w:asciiTheme="minorEastAsia" w:hAnsiTheme="minorEastAsia" w:eastAsiaTheme="minorEastAsia"/>
                <w:sz w:val="22"/>
                <w:szCs w:val="21"/>
                <w:u w:val="single"/>
              </w:rPr>
            </w:pPr>
          </w:p>
          <w:p>
            <w:pPr>
              <w:jc w:val="left"/>
              <w:rPr>
                <w:rFonts w:hint="eastAsia" w:asciiTheme="minorEastAsia" w:hAnsiTheme="minorEastAsia" w:eastAsiaTheme="minorEastAsia"/>
                <w:sz w:val="22"/>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4</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封套上写明</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招标人的地址：衡阳市蒸湘区解放路1号财富大厦</w:t>
            </w:r>
            <w:r>
              <w:rPr>
                <w:rFonts w:hint="eastAsia" w:asciiTheme="minorEastAsia" w:hAnsiTheme="minorEastAsia" w:eastAsiaTheme="minorEastAsia"/>
                <w:sz w:val="22"/>
                <w:szCs w:val="21"/>
                <w:lang w:val="en-US" w:eastAsia="zh-CN"/>
              </w:rPr>
              <w:t>19楼会议</w:t>
            </w:r>
            <w:r>
              <w:rPr>
                <w:rFonts w:asciiTheme="minorEastAsia" w:hAnsiTheme="minorEastAsia" w:eastAsiaTheme="minorEastAsia"/>
                <w:sz w:val="22"/>
                <w:szCs w:val="21"/>
              </w:rPr>
              <w:t>室</w:t>
            </w:r>
          </w:p>
          <w:p>
            <w:pPr>
              <w:jc w:val="left"/>
              <w:rPr>
                <w:rFonts w:hint="eastAsia"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招标人名称：衡阳公路桥梁建设有限公司</w:t>
            </w:r>
          </w:p>
          <w:p>
            <w:pPr>
              <w:jc w:val="left"/>
              <w:rPr>
                <w:rFonts w:asciiTheme="minorEastAsia" w:hAnsiTheme="minorEastAsia" w:eastAsiaTheme="minorEastAsia"/>
                <w:sz w:val="22"/>
                <w:szCs w:val="21"/>
                <w:u w:val="single"/>
              </w:rPr>
            </w:pPr>
            <w:r>
              <w:rPr>
                <w:rFonts w:hint="eastAsia" w:asciiTheme="minorEastAsia" w:hAnsiTheme="minorEastAsia" w:eastAsiaTheme="minorEastAsia"/>
                <w:sz w:val="22"/>
                <w:szCs w:val="21"/>
              </w:rPr>
              <w:t>投标文件在</w:t>
            </w:r>
            <w:r>
              <w:rPr>
                <w:rFonts w:asciiTheme="minorEastAsia" w:hAnsiTheme="minorEastAsia" w:eastAsiaTheme="minorEastAsia"/>
                <w:sz w:val="22"/>
                <w:szCs w:val="21"/>
              </w:rPr>
              <w:t>20</w:t>
            </w:r>
            <w:r>
              <w:rPr>
                <w:rFonts w:hint="eastAsia" w:asciiTheme="minorEastAsia" w:hAnsiTheme="minorEastAsia" w:eastAsiaTheme="minorEastAsia"/>
                <w:sz w:val="22"/>
                <w:szCs w:val="21"/>
              </w:rPr>
              <w:t>2</w:t>
            </w:r>
            <w:r>
              <w:rPr>
                <w:rFonts w:hint="eastAsia" w:asciiTheme="minorEastAsia" w:hAnsiTheme="minorEastAsia" w:eastAsiaTheme="minorEastAsia"/>
                <w:sz w:val="22"/>
                <w:szCs w:val="21"/>
                <w:lang w:val="en-US" w:eastAsia="zh-CN"/>
              </w:rPr>
              <w:t>4</w:t>
            </w:r>
            <w:r>
              <w:rPr>
                <w:rFonts w:hint="eastAsia" w:asciiTheme="minorEastAsia" w:hAnsiTheme="minorEastAsia" w:eastAsiaTheme="minorEastAsia"/>
                <w:sz w:val="22"/>
                <w:szCs w:val="21"/>
              </w:rPr>
              <w:t>年</w:t>
            </w:r>
            <w:r>
              <w:rPr>
                <w:rFonts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27</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时</w:t>
            </w:r>
            <w:r>
              <w:rPr>
                <w:rFonts w:hint="eastAsia" w:asciiTheme="minorEastAsia" w:hAnsiTheme="minorEastAsia" w:eastAsiaTheme="minorEastAsia"/>
                <w:sz w:val="22"/>
                <w:szCs w:val="21"/>
                <w:u w:val="single"/>
                <w:lang w:val="en-US" w:eastAsia="zh-CN"/>
              </w:rPr>
              <w:t>30</w:t>
            </w:r>
            <w:r>
              <w:rPr>
                <w:rFonts w:hint="eastAsia" w:asciiTheme="minorEastAsia" w:hAnsiTheme="minorEastAsia" w:eastAsiaTheme="minorEastAsia"/>
                <w:sz w:val="22"/>
                <w:szCs w:val="21"/>
                <w:lang w:val="en-US" w:eastAsia="zh-CN"/>
              </w:rPr>
              <w:t>分</w:t>
            </w:r>
            <w:r>
              <w:rPr>
                <w:rFonts w:hint="eastAsia" w:asciiTheme="minorEastAsia" w:hAnsiTheme="minorEastAsia" w:eastAsiaTheme="minorEastAsia"/>
                <w:sz w:val="22"/>
                <w:szCs w:val="21"/>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5</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递交投标文件地点</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衡阳市蒸湘区解放路1号财富大厦</w:t>
            </w:r>
            <w:r>
              <w:rPr>
                <w:rFonts w:hint="eastAsia" w:asciiTheme="minorEastAsia" w:hAnsiTheme="minorEastAsia" w:eastAsiaTheme="minorEastAsia"/>
                <w:sz w:val="22"/>
                <w:szCs w:val="21"/>
                <w:lang w:val="en-US" w:eastAsia="zh-CN"/>
              </w:rPr>
              <w:t>19楼会议</w:t>
            </w:r>
            <w:r>
              <w:rPr>
                <w:rFonts w:asciiTheme="minorEastAsia" w:hAnsiTheme="minorEastAsia" w:eastAsiaTheme="minorEastAsia"/>
                <w:sz w:val="22"/>
                <w:szCs w:val="21"/>
              </w:rPr>
              <w:t>室</w:t>
            </w:r>
            <w:r>
              <w:rPr>
                <w:rFonts w:hint="eastAsia" w:asciiTheme="minorEastAsia" w:hAnsiTheme="minorEastAsia" w:eastAsiaTheme="minorEastAsia"/>
                <w:sz w:val="22"/>
                <w:szCs w:val="21"/>
              </w:rPr>
              <w:t>（邮寄方式）（</w:t>
            </w:r>
            <w:r>
              <w:rPr>
                <w:rFonts w:hint="eastAsia" w:asciiTheme="minorEastAsia" w:hAnsiTheme="minorEastAsia" w:eastAsiaTheme="minorEastAsia"/>
                <w:sz w:val="22"/>
                <w:szCs w:val="21"/>
                <w:lang w:val="en-US" w:eastAsia="zh-CN"/>
              </w:rPr>
              <w:t>投送方式</w:t>
            </w:r>
            <w:r>
              <w:rPr>
                <w:rFonts w:hint="eastAsia" w:asciiTheme="minorEastAsia" w:hAnsiTheme="minorEastAsia" w:eastAsiaTheme="minorEastAsia"/>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6</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是否退还投标文件</w:t>
            </w:r>
          </w:p>
        </w:tc>
        <w:tc>
          <w:tcPr>
            <w:tcW w:w="5244" w:type="dxa"/>
            <w:gridSpan w:val="2"/>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7</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开标时间和地点</w:t>
            </w:r>
          </w:p>
        </w:tc>
        <w:tc>
          <w:tcPr>
            <w:tcW w:w="5244" w:type="dxa"/>
            <w:gridSpan w:val="2"/>
            <w:vAlign w:val="center"/>
          </w:tcPr>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开标时间：</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2024</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年</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 xml:space="preserve">5 </w:t>
            </w:r>
            <w:r>
              <w:rPr>
                <w:rFonts w:asciiTheme="minorEastAsia" w:hAnsiTheme="minorEastAsia" w:eastAsiaTheme="minorEastAsia"/>
                <w:sz w:val="22"/>
                <w:szCs w:val="21"/>
              </w:rPr>
              <w:t>月</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27</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日</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15</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rPr>
              <w:t>时</w:t>
            </w:r>
            <w:r>
              <w:rPr>
                <w:rFonts w:hint="eastAsia" w:asciiTheme="minorEastAsia" w:hAnsiTheme="minorEastAsia" w:eastAsiaTheme="minorEastAsia"/>
                <w:sz w:val="22"/>
                <w:szCs w:val="21"/>
                <w:u w:val="single"/>
                <w:lang w:val="en-US" w:eastAsia="zh-CN"/>
              </w:rPr>
              <w:t>30</w:t>
            </w:r>
            <w:r>
              <w:rPr>
                <w:rFonts w:hint="eastAsia" w:asciiTheme="minorEastAsia" w:hAnsiTheme="minorEastAsia" w:eastAsiaTheme="minorEastAsia"/>
                <w:sz w:val="22"/>
                <w:szCs w:val="21"/>
                <w:lang w:val="en-US" w:eastAsia="zh-CN"/>
              </w:rPr>
              <w:t>分</w:t>
            </w:r>
          </w:p>
          <w:p>
            <w:pPr>
              <w:jc w:val="left"/>
              <w:rPr>
                <w:rFonts w:hint="default" w:asciiTheme="minorEastAsia" w:hAnsiTheme="minorEastAsia" w:eastAsiaTheme="minorEastAsia"/>
                <w:sz w:val="22"/>
                <w:szCs w:val="21"/>
                <w:lang w:val="en-US" w:eastAsia="zh-CN"/>
              </w:rPr>
            </w:pPr>
            <w:r>
              <w:rPr>
                <w:rFonts w:hint="eastAsia" w:asciiTheme="minorEastAsia" w:hAnsiTheme="minorEastAsia" w:eastAsiaTheme="minorEastAsia"/>
                <w:sz w:val="22"/>
                <w:szCs w:val="21"/>
              </w:rPr>
              <w:t>开标地点:衡阳市蒸湘区解放路1号财富大厦</w:t>
            </w:r>
            <w:r>
              <w:rPr>
                <w:rFonts w:hint="eastAsia" w:asciiTheme="minorEastAsia" w:hAnsiTheme="minorEastAsia" w:eastAsiaTheme="minorEastAsia"/>
                <w:sz w:val="22"/>
                <w:szCs w:val="21"/>
                <w:lang w:val="en-US" w:eastAsia="zh-CN"/>
              </w:rPr>
              <w:t>19楼会议室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2</w:t>
            </w:r>
            <w:r>
              <w:rPr>
                <w:rFonts w:asciiTheme="minorEastAsia" w:hAnsiTheme="minorEastAsia" w:eastAsiaTheme="minorEastAsia"/>
                <w:sz w:val="22"/>
                <w:szCs w:val="21"/>
              </w:rPr>
              <w:t>8</w:t>
            </w:r>
          </w:p>
        </w:tc>
        <w:tc>
          <w:tcPr>
            <w:tcW w:w="3219"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标书售价</w:t>
            </w:r>
          </w:p>
        </w:tc>
        <w:tc>
          <w:tcPr>
            <w:tcW w:w="5244" w:type="dxa"/>
            <w:gridSpan w:val="2"/>
            <w:vAlign w:val="center"/>
          </w:tcPr>
          <w:p>
            <w:pPr>
              <w:ind w:firstLine="220" w:firstLineChars="100"/>
              <w:rPr>
                <w:rFonts w:asciiTheme="minorEastAsia" w:hAnsiTheme="minorEastAsia" w:eastAsiaTheme="minorEastAsia"/>
                <w:sz w:val="22"/>
                <w:szCs w:val="21"/>
              </w:rPr>
            </w:pPr>
            <w:r>
              <w:rPr>
                <w:rFonts w:asciiTheme="minorEastAsia" w:hAnsiTheme="minorEastAsia" w:eastAsiaTheme="minorEastAsia"/>
                <w:sz w:val="22"/>
                <w:szCs w:val="21"/>
                <w:u w:val="single"/>
              </w:rPr>
              <w:t>0</w:t>
            </w:r>
            <w:r>
              <w:rPr>
                <w:rFonts w:hint="eastAsia" w:asciiTheme="minorEastAsia" w:hAnsiTheme="minorEastAsia" w:eastAsiaTheme="minorEastAsia"/>
                <w:sz w:val="22"/>
                <w:szCs w:val="21"/>
              </w:rPr>
              <w:t>元/本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asciiTheme="minorEastAsia" w:hAnsiTheme="minorEastAsia" w:eastAsiaTheme="minorEastAsia"/>
                <w:sz w:val="22"/>
                <w:szCs w:val="21"/>
              </w:rPr>
              <w:t>29</w:t>
            </w:r>
          </w:p>
        </w:tc>
        <w:tc>
          <w:tcPr>
            <w:tcW w:w="8463" w:type="dxa"/>
            <w:gridSpan w:val="3"/>
            <w:vAlign w:val="center"/>
          </w:tcPr>
          <w:p>
            <w:pPr>
              <w:jc w:val="left"/>
              <w:rPr>
                <w:rFonts w:asciiTheme="minorEastAsia" w:hAnsiTheme="minorEastAsia" w:eastAsiaTheme="minorEastAsia"/>
                <w:sz w:val="22"/>
                <w:szCs w:val="21"/>
              </w:rPr>
            </w:pPr>
            <w:r>
              <w:rPr>
                <w:rFonts w:hint="eastAsia" w:asciiTheme="minorEastAsia" w:hAnsiTheme="minorEastAsia" w:eastAsiaTheme="minorEastAsia"/>
                <w:sz w:val="22"/>
                <w:szCs w:val="21"/>
              </w:rPr>
              <w:t>技术标评标未通过</w:t>
            </w:r>
            <w:r>
              <w:rPr>
                <w:rFonts w:hint="eastAsia" w:asciiTheme="minorEastAsia" w:hAnsiTheme="minorEastAsia" w:eastAsiaTheme="minorEastAsia"/>
                <w:sz w:val="22"/>
                <w:szCs w:val="21"/>
                <w:lang w:eastAsia="zh-CN"/>
              </w:rPr>
              <w:t>的</w:t>
            </w:r>
            <w:r>
              <w:rPr>
                <w:rFonts w:hint="eastAsia" w:asciiTheme="minorEastAsia" w:hAnsiTheme="minorEastAsia" w:eastAsiaTheme="minorEastAsia"/>
                <w:sz w:val="22"/>
                <w:szCs w:val="21"/>
                <w:lang w:val="en-US" w:eastAsia="zh-CN"/>
              </w:rPr>
              <w:t>供应商</w:t>
            </w:r>
            <w:r>
              <w:rPr>
                <w:rFonts w:hint="eastAsia" w:asciiTheme="minorEastAsia" w:hAnsiTheme="minorEastAsia" w:eastAsiaTheme="minorEastAsia"/>
                <w:sz w:val="22"/>
                <w:szCs w:val="21"/>
              </w:rPr>
              <w:t>，视为不合格予以淘汰。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pPr>
              <w:jc w:val="center"/>
              <w:rPr>
                <w:rFonts w:asciiTheme="minorEastAsia" w:hAnsiTheme="minorEastAsia" w:eastAsiaTheme="minorEastAsia"/>
                <w:sz w:val="22"/>
                <w:szCs w:val="21"/>
              </w:rPr>
            </w:pPr>
            <w:r>
              <w:rPr>
                <w:rFonts w:hint="eastAsia" w:asciiTheme="minorEastAsia" w:hAnsiTheme="minorEastAsia" w:eastAsiaTheme="minorEastAsia"/>
                <w:sz w:val="22"/>
                <w:szCs w:val="21"/>
              </w:rPr>
              <w:t>30</w:t>
            </w:r>
          </w:p>
        </w:tc>
        <w:tc>
          <w:tcPr>
            <w:tcW w:w="8463" w:type="dxa"/>
            <w:gridSpan w:val="3"/>
            <w:vAlign w:val="center"/>
          </w:tcPr>
          <w:p>
            <w:pPr>
              <w:jc w:val="left"/>
              <w:rPr>
                <w:rFonts w:asciiTheme="minorEastAsia" w:hAnsiTheme="minorEastAsia" w:eastAsiaTheme="minorEastAsia"/>
                <w:b/>
                <w:sz w:val="22"/>
                <w:szCs w:val="21"/>
              </w:rPr>
            </w:pPr>
            <w:r>
              <w:rPr>
                <w:rFonts w:hint="eastAsia" w:asciiTheme="minorEastAsia" w:hAnsiTheme="minorEastAsia" w:eastAsiaTheme="minorEastAsia"/>
                <w:b/>
                <w:sz w:val="22"/>
                <w:szCs w:val="21"/>
              </w:rPr>
              <w:t>注：1、标书必须有合法公章及法人或法人代表签字；</w:t>
            </w:r>
          </w:p>
          <w:p>
            <w:pPr>
              <w:numPr>
                <w:ilvl w:val="0"/>
                <w:numId w:val="1"/>
              </w:numPr>
              <w:jc w:val="left"/>
              <w:rPr>
                <w:rFonts w:asciiTheme="minorEastAsia" w:hAnsiTheme="minorEastAsia" w:eastAsiaTheme="minorEastAsia"/>
                <w:b/>
                <w:sz w:val="22"/>
                <w:szCs w:val="21"/>
              </w:rPr>
            </w:pPr>
            <w:r>
              <w:rPr>
                <w:rFonts w:hint="eastAsia" w:asciiTheme="minorEastAsia" w:hAnsiTheme="minorEastAsia" w:eastAsiaTheme="minorEastAsia"/>
                <w:b/>
                <w:sz w:val="22"/>
                <w:szCs w:val="21"/>
              </w:rPr>
              <w:t>中标人必须提交纸质版投标文件给予招标人，份数参照23条例。</w:t>
            </w:r>
          </w:p>
        </w:tc>
      </w:tr>
    </w:tbl>
    <w:p>
      <w:pPr>
        <w:spacing w:line="360" w:lineRule="auto"/>
        <w:rPr>
          <w:rFonts w:ascii="宋体" w:hAnsi="宋体" w:eastAsia="宋体"/>
          <w:sz w:val="28"/>
        </w:rPr>
        <w:sectPr>
          <w:headerReference r:id="rId10" w:type="first"/>
          <w:headerReference r:id="rId9" w:type="default"/>
          <w:footerReference r:id="rId11" w:type="default"/>
          <w:pgSz w:w="11907" w:h="16840"/>
          <w:pgMar w:top="1701" w:right="1418" w:bottom="2041" w:left="1418" w:header="851" w:footer="851" w:gutter="0"/>
          <w:pgNumType w:start="1"/>
          <w:cols w:space="425" w:num="1"/>
          <w:titlePg/>
          <w:docGrid w:type="lines" w:linePitch="435" w:charSpace="0"/>
        </w:sectPr>
      </w:pPr>
    </w:p>
    <w:p>
      <w:pPr>
        <w:widowControl/>
        <w:jc w:val="left"/>
        <w:rPr>
          <w:rFonts w:ascii="宋体" w:hAnsi="宋体" w:eastAsia="宋体"/>
          <w:b/>
          <w:sz w:val="44"/>
          <w:szCs w:val="44"/>
        </w:rPr>
      </w:pPr>
      <w:r>
        <w:rPr>
          <w:rFonts w:ascii="宋体" w:hAnsi="宋体" w:eastAsia="宋体"/>
          <w:b/>
          <w:sz w:val="44"/>
          <w:szCs w:val="44"/>
        </w:rPr>
        <w:br w:type="page"/>
      </w:r>
    </w:p>
    <w:p>
      <w:pPr>
        <w:spacing w:line="360" w:lineRule="auto"/>
        <w:jc w:val="center"/>
        <w:rPr>
          <w:rFonts w:ascii="宋体" w:hAnsi="宋体" w:eastAsia="宋体"/>
          <w:b/>
          <w:sz w:val="44"/>
          <w:szCs w:val="44"/>
        </w:rPr>
      </w:pPr>
      <w:r>
        <w:rPr>
          <w:rFonts w:hint="eastAsia" w:ascii="宋体" w:hAnsi="宋体" w:eastAsia="宋体"/>
          <w:b/>
          <w:sz w:val="44"/>
          <w:szCs w:val="44"/>
        </w:rPr>
        <w:t>第二部分  投标方须知</w:t>
      </w:r>
    </w:p>
    <w:p>
      <w:pPr>
        <w:spacing w:line="560" w:lineRule="atLeast"/>
        <w:ind w:firstLine="482" w:firstLineChars="200"/>
        <w:rPr>
          <w:rFonts w:ascii="宋体" w:hAnsi="宋体" w:eastAsia="宋体"/>
          <w:b/>
          <w:bCs/>
          <w:sz w:val="24"/>
        </w:rPr>
      </w:pPr>
      <w:r>
        <w:rPr>
          <w:rFonts w:hint="eastAsia" w:ascii="宋体" w:hAnsi="宋体" w:eastAsia="宋体"/>
          <w:b/>
          <w:bCs/>
          <w:sz w:val="24"/>
          <w:lang w:val="en-US" w:eastAsia="zh-CN"/>
        </w:rPr>
        <w:t>一</w:t>
      </w:r>
      <w:r>
        <w:rPr>
          <w:rFonts w:hint="eastAsia" w:ascii="宋体" w:hAnsi="宋体" w:eastAsia="宋体"/>
          <w:b/>
          <w:bCs/>
          <w:sz w:val="24"/>
        </w:rPr>
        <w:t>、名词解释：</w:t>
      </w:r>
    </w:p>
    <w:p>
      <w:pPr>
        <w:spacing w:line="560" w:lineRule="atLeast"/>
        <w:ind w:firstLine="480" w:firstLineChars="200"/>
        <w:rPr>
          <w:rFonts w:hint="eastAsia" w:asciiTheme="minorEastAsia" w:hAnsiTheme="minorEastAsia" w:eastAsiaTheme="minorEastAsia"/>
          <w:sz w:val="22"/>
          <w:szCs w:val="21"/>
          <w:u w:val="single"/>
          <w:lang w:val="en-US" w:eastAsia="zh-CN"/>
        </w:rPr>
      </w:pPr>
      <w:r>
        <w:rPr>
          <w:rFonts w:hint="eastAsia" w:ascii="宋体" w:hAnsi="宋体" w:eastAsia="宋体"/>
          <w:sz w:val="24"/>
        </w:rPr>
        <w:t>1、（项目名称）：</w:t>
      </w:r>
      <w:r>
        <w:rPr>
          <w:rFonts w:hint="eastAsia" w:asciiTheme="minorEastAsia" w:hAnsiTheme="minorEastAsia" w:eastAsiaTheme="minorEastAsia"/>
          <w:sz w:val="22"/>
          <w:szCs w:val="21"/>
          <w:u w:val="single"/>
        </w:rPr>
        <w:t xml:space="preserve"> </w:t>
      </w:r>
      <w:r>
        <w:rPr>
          <w:rFonts w:hint="eastAsia" w:asciiTheme="minorEastAsia" w:hAnsiTheme="minorEastAsia" w:eastAsiaTheme="minorEastAsia"/>
          <w:sz w:val="22"/>
          <w:szCs w:val="21"/>
          <w:u w:val="single"/>
          <w:lang w:val="en-US" w:eastAsia="zh-CN"/>
        </w:rPr>
        <w:t>衡阳建湘工业文化街区</w:t>
      </w:r>
      <w:r>
        <w:rPr>
          <w:rFonts w:hint="eastAsia" w:asciiTheme="minorEastAsia" w:hAnsiTheme="minorEastAsia" w:eastAsiaTheme="minorEastAsia"/>
          <w:sz w:val="22"/>
          <w:szCs w:val="21"/>
          <w:u w:val="single"/>
        </w:rPr>
        <w:t>项目</w:t>
      </w:r>
      <w:r>
        <w:rPr>
          <w:rFonts w:hint="eastAsia" w:asciiTheme="minorEastAsia" w:hAnsiTheme="minorEastAsia" w:eastAsiaTheme="minorEastAsia"/>
          <w:sz w:val="22"/>
          <w:szCs w:val="21"/>
          <w:u w:val="single"/>
          <w:lang w:val="en-US" w:eastAsia="zh-CN"/>
        </w:rPr>
        <w:t xml:space="preserve"> </w:t>
      </w:r>
    </w:p>
    <w:p>
      <w:pPr>
        <w:spacing w:line="560" w:lineRule="atLeast"/>
        <w:ind w:firstLine="480" w:firstLineChars="200"/>
        <w:rPr>
          <w:rFonts w:ascii="宋体" w:hAnsi="宋体" w:eastAsia="宋体"/>
          <w:sz w:val="24"/>
        </w:rPr>
      </w:pPr>
      <w:r>
        <w:rPr>
          <w:rFonts w:hint="eastAsia" w:ascii="宋体" w:hAnsi="宋体" w:eastAsia="宋体"/>
          <w:sz w:val="24"/>
        </w:rPr>
        <w:t>2、招标方：即采购方、发包方，也是本次招标的组织者；</w:t>
      </w:r>
    </w:p>
    <w:p>
      <w:pPr>
        <w:spacing w:line="560" w:lineRule="atLeast"/>
        <w:ind w:firstLine="480" w:firstLineChars="200"/>
        <w:rPr>
          <w:rFonts w:hint="eastAsia" w:ascii="宋体" w:hAnsi="宋体" w:eastAsia="宋体"/>
          <w:sz w:val="24"/>
        </w:rPr>
      </w:pPr>
      <w:r>
        <w:rPr>
          <w:rFonts w:hint="eastAsia" w:ascii="宋体" w:hAnsi="宋体" w:eastAsia="宋体"/>
          <w:sz w:val="24"/>
        </w:rPr>
        <w:t>3、投标方：即供货方、承包方，也是本次招标的响应者；</w:t>
      </w:r>
    </w:p>
    <w:p>
      <w:pPr>
        <w:spacing w:line="560" w:lineRule="atLeast"/>
        <w:ind w:firstLine="482" w:firstLineChars="200"/>
        <w:rPr>
          <w:rFonts w:ascii="宋体" w:hAnsi="宋体" w:eastAsia="宋体"/>
          <w:sz w:val="28"/>
        </w:rPr>
      </w:pPr>
      <w:r>
        <w:rPr>
          <w:rFonts w:hint="eastAsia" w:ascii="宋体" w:hAnsi="宋体" w:eastAsia="宋体"/>
          <w:b/>
          <w:bCs/>
          <w:sz w:val="24"/>
          <w:lang w:val="en-US" w:eastAsia="zh-CN"/>
        </w:rPr>
        <w:t>二</w:t>
      </w:r>
      <w:r>
        <w:rPr>
          <w:rFonts w:hint="eastAsia" w:ascii="宋体" w:hAnsi="宋体" w:eastAsia="宋体"/>
          <w:b/>
          <w:bCs/>
          <w:sz w:val="24"/>
        </w:rPr>
        <w:t>、招标文件的相关事项：</w:t>
      </w:r>
    </w:p>
    <w:p>
      <w:pPr>
        <w:spacing w:line="560" w:lineRule="atLeast"/>
        <w:ind w:firstLine="480" w:firstLineChars="200"/>
        <w:rPr>
          <w:rFonts w:ascii="宋体" w:hAnsi="宋体" w:eastAsia="宋体"/>
          <w:sz w:val="24"/>
        </w:rPr>
      </w:pPr>
      <w:r>
        <w:rPr>
          <w:rFonts w:hint="eastAsia" w:ascii="宋体" w:hAnsi="宋体" w:eastAsia="宋体"/>
          <w:sz w:val="24"/>
        </w:rPr>
        <w:t>1、招标文件：招标文件由“四部份”内容组成。</w:t>
      </w:r>
    </w:p>
    <w:p>
      <w:pPr>
        <w:spacing w:line="560" w:lineRule="atLeast"/>
        <w:ind w:firstLine="480" w:firstLineChars="200"/>
        <w:rPr>
          <w:rFonts w:ascii="宋体" w:hAnsi="宋体" w:eastAsia="宋体"/>
          <w:sz w:val="24"/>
        </w:rPr>
      </w:pPr>
      <w:r>
        <w:rPr>
          <w:rFonts w:hint="eastAsia" w:ascii="宋体" w:hAnsi="宋体" w:eastAsia="宋体"/>
          <w:sz w:val="24"/>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pPr>
        <w:spacing w:line="560" w:lineRule="atLeast"/>
        <w:ind w:firstLine="482" w:firstLineChars="200"/>
        <w:rPr>
          <w:rFonts w:ascii="宋体" w:hAnsi="宋体" w:eastAsia="宋体"/>
          <w:sz w:val="28"/>
        </w:rPr>
      </w:pPr>
      <w:r>
        <w:rPr>
          <w:rFonts w:hint="eastAsia" w:ascii="宋体" w:hAnsi="宋体" w:eastAsia="宋体"/>
          <w:b/>
          <w:bCs/>
          <w:sz w:val="24"/>
          <w:lang w:val="en-US" w:eastAsia="zh-CN"/>
        </w:rPr>
        <w:t>三</w:t>
      </w:r>
      <w:r>
        <w:rPr>
          <w:rFonts w:hint="eastAsia" w:ascii="宋体" w:hAnsi="宋体" w:eastAsia="宋体"/>
          <w:b/>
          <w:bCs/>
          <w:sz w:val="24"/>
        </w:rPr>
        <w:t>、投标文件的相关事项：</w:t>
      </w:r>
    </w:p>
    <w:p>
      <w:pPr>
        <w:spacing w:line="560" w:lineRule="atLeast"/>
        <w:ind w:firstLine="480" w:firstLineChars="200"/>
        <w:rPr>
          <w:rFonts w:ascii="宋体" w:hAnsi="宋体" w:eastAsia="宋体"/>
          <w:sz w:val="24"/>
        </w:rPr>
      </w:pPr>
      <w:r>
        <w:rPr>
          <w:rFonts w:hint="eastAsia" w:ascii="宋体" w:hAnsi="宋体" w:eastAsia="宋体"/>
          <w:sz w:val="24"/>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pPr>
        <w:spacing w:line="560" w:lineRule="atLeast"/>
        <w:ind w:firstLine="480" w:firstLineChars="200"/>
        <w:rPr>
          <w:rFonts w:ascii="宋体" w:hAnsi="宋体" w:eastAsia="宋体"/>
          <w:sz w:val="24"/>
        </w:rPr>
      </w:pPr>
      <w:r>
        <w:rPr>
          <w:rFonts w:hint="eastAsia" w:ascii="宋体" w:hAnsi="宋体" w:eastAsia="宋体"/>
          <w:sz w:val="24"/>
        </w:rPr>
        <w:t>2、投标文件中的计量单位:</w:t>
      </w:r>
    </w:p>
    <w:p>
      <w:pPr>
        <w:spacing w:line="560" w:lineRule="atLeast"/>
        <w:ind w:firstLine="480" w:firstLineChars="200"/>
        <w:rPr>
          <w:rFonts w:ascii="宋体" w:hAnsi="宋体" w:eastAsia="宋体"/>
          <w:sz w:val="24"/>
        </w:rPr>
      </w:pPr>
      <w:r>
        <w:rPr>
          <w:rFonts w:hint="eastAsia" w:ascii="宋体" w:hAnsi="宋体" w:eastAsia="宋体"/>
          <w:sz w:val="24"/>
        </w:rPr>
        <w:t>投标文件中所使用的计量单位，除招标文件中有特殊要求外，应采用国家法定计量单位。</w:t>
      </w:r>
    </w:p>
    <w:p>
      <w:pPr>
        <w:spacing w:line="560" w:lineRule="atLeast"/>
        <w:ind w:firstLine="480" w:firstLineChars="200"/>
        <w:rPr>
          <w:rFonts w:ascii="宋体" w:hAnsi="宋体" w:eastAsia="宋体"/>
          <w:sz w:val="24"/>
        </w:rPr>
      </w:pPr>
      <w:r>
        <w:rPr>
          <w:rFonts w:hint="eastAsia" w:ascii="宋体" w:hAnsi="宋体" w:eastAsia="宋体"/>
          <w:sz w:val="24"/>
        </w:rPr>
        <w:t>3、投标文件包括：</w:t>
      </w:r>
    </w:p>
    <w:p>
      <w:pPr>
        <w:spacing w:line="560" w:lineRule="atLeast"/>
        <w:ind w:firstLine="480" w:firstLineChars="200"/>
        <w:rPr>
          <w:rFonts w:ascii="宋体" w:hAnsi="宋体" w:eastAsia="宋体"/>
          <w:sz w:val="24"/>
        </w:rPr>
      </w:pPr>
      <w:r>
        <w:rPr>
          <w:rFonts w:hint="eastAsia" w:ascii="宋体" w:hAnsi="宋体" w:eastAsia="宋体"/>
          <w:sz w:val="24"/>
        </w:rPr>
        <w:t>3.1、投标补充承诺书</w:t>
      </w:r>
    </w:p>
    <w:p>
      <w:pPr>
        <w:spacing w:line="560" w:lineRule="atLeast"/>
        <w:ind w:firstLine="480" w:firstLineChars="200"/>
        <w:rPr>
          <w:rFonts w:ascii="宋体" w:hAnsi="宋体" w:eastAsia="宋体"/>
          <w:sz w:val="24"/>
        </w:rPr>
      </w:pPr>
      <w:r>
        <w:rPr>
          <w:rFonts w:hint="eastAsia" w:ascii="宋体" w:hAnsi="宋体" w:eastAsia="宋体"/>
          <w:sz w:val="24"/>
        </w:rPr>
        <w:t>3.2、开标一览表</w:t>
      </w:r>
    </w:p>
    <w:p>
      <w:pPr>
        <w:spacing w:line="560" w:lineRule="atLeast"/>
        <w:ind w:firstLine="480" w:firstLineChars="200"/>
        <w:rPr>
          <w:rFonts w:ascii="宋体" w:hAnsi="宋体" w:eastAsia="宋体"/>
          <w:sz w:val="24"/>
        </w:rPr>
      </w:pPr>
      <w:r>
        <w:rPr>
          <w:rFonts w:hint="eastAsia" w:ascii="宋体" w:hAnsi="宋体" w:eastAsia="宋体"/>
          <w:sz w:val="24"/>
        </w:rPr>
        <w:t>3.3、投标内容及价格表</w:t>
      </w:r>
    </w:p>
    <w:p>
      <w:pPr>
        <w:spacing w:line="560" w:lineRule="atLeast"/>
        <w:ind w:firstLine="480" w:firstLineChars="200"/>
        <w:rPr>
          <w:rFonts w:ascii="宋体" w:hAnsi="宋体" w:eastAsia="宋体"/>
          <w:sz w:val="24"/>
        </w:rPr>
      </w:pPr>
      <w:r>
        <w:rPr>
          <w:rFonts w:hint="eastAsia" w:ascii="宋体" w:hAnsi="宋体" w:eastAsia="宋体"/>
          <w:sz w:val="24"/>
        </w:rPr>
        <w:t xml:space="preserve">3.4、规格性能偏离表 </w:t>
      </w:r>
    </w:p>
    <w:p>
      <w:pPr>
        <w:spacing w:line="560" w:lineRule="atLeast"/>
        <w:ind w:firstLine="480" w:firstLineChars="200"/>
        <w:rPr>
          <w:rFonts w:ascii="宋体" w:hAnsi="宋体" w:eastAsia="宋体"/>
          <w:sz w:val="24"/>
        </w:rPr>
      </w:pPr>
      <w:r>
        <w:rPr>
          <w:rFonts w:hint="eastAsia" w:ascii="宋体" w:hAnsi="宋体" w:eastAsia="宋体"/>
          <w:sz w:val="24"/>
        </w:rPr>
        <w:t>3.5、项目技术方案</w:t>
      </w:r>
    </w:p>
    <w:p>
      <w:pPr>
        <w:spacing w:line="560" w:lineRule="atLeast"/>
        <w:ind w:firstLine="480" w:firstLineChars="200"/>
        <w:rPr>
          <w:rFonts w:ascii="宋体" w:hAnsi="宋体" w:eastAsia="宋体"/>
          <w:sz w:val="24"/>
        </w:rPr>
      </w:pPr>
      <w:r>
        <w:rPr>
          <w:rFonts w:hint="eastAsia" w:ascii="宋体" w:hAnsi="宋体" w:eastAsia="宋体"/>
          <w:sz w:val="24"/>
        </w:rPr>
        <w:t>3.6、投标书附件（投标方视需要自行编写）</w:t>
      </w:r>
    </w:p>
    <w:p>
      <w:pPr>
        <w:spacing w:line="560" w:lineRule="atLeast"/>
        <w:ind w:firstLine="480" w:firstLineChars="200"/>
        <w:rPr>
          <w:rFonts w:ascii="宋体" w:hAnsi="宋体" w:eastAsia="宋体"/>
          <w:sz w:val="24"/>
        </w:rPr>
      </w:pPr>
      <w:r>
        <w:rPr>
          <w:rFonts w:hint="eastAsia" w:ascii="宋体" w:hAnsi="宋体" w:eastAsia="宋体"/>
          <w:sz w:val="24"/>
        </w:rPr>
        <w:t>4、资格证明文件包括：</w:t>
      </w:r>
    </w:p>
    <w:p>
      <w:pPr>
        <w:spacing w:line="560" w:lineRule="atLeast"/>
        <w:ind w:firstLine="516" w:firstLineChars="215"/>
        <w:rPr>
          <w:rFonts w:hint="eastAsia" w:ascii="宋体" w:hAnsi="宋体" w:eastAsia="宋体"/>
          <w:sz w:val="24"/>
        </w:rPr>
      </w:pPr>
      <w:r>
        <w:rPr>
          <w:rFonts w:hint="eastAsia" w:ascii="宋体" w:hAnsi="宋体" w:eastAsia="宋体"/>
          <w:sz w:val="24"/>
        </w:rPr>
        <w:t>4. 1、营业执照（复印件、盖有最新的年检章）</w:t>
      </w:r>
    </w:p>
    <w:p>
      <w:pPr>
        <w:spacing w:line="560" w:lineRule="atLeast"/>
        <w:ind w:firstLine="516" w:firstLineChars="215"/>
        <w:rPr>
          <w:rFonts w:hint="default" w:ascii="宋体" w:hAnsi="宋体" w:eastAsia="宋体"/>
          <w:sz w:val="24"/>
          <w:lang w:val="en-US" w:eastAsia="zh-CN"/>
        </w:rPr>
      </w:pPr>
      <w:r>
        <w:rPr>
          <w:rFonts w:hint="eastAsia" w:ascii="宋体" w:hAnsi="宋体" w:eastAsia="宋体"/>
          <w:sz w:val="24"/>
          <w:lang w:val="en-US" w:eastAsia="zh-CN"/>
        </w:rPr>
        <w:t>4.2、企业资质证书</w:t>
      </w:r>
      <w:r>
        <w:rPr>
          <w:rFonts w:hint="eastAsia" w:ascii="宋体" w:hAnsi="宋体" w:eastAsia="宋体"/>
          <w:sz w:val="24"/>
        </w:rPr>
        <w:t>（复印件、盖有最新的年检章）</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3</w:t>
      </w:r>
      <w:r>
        <w:rPr>
          <w:rFonts w:hint="eastAsia" w:ascii="宋体" w:hAnsi="宋体" w:eastAsia="宋体"/>
          <w:sz w:val="24"/>
        </w:rPr>
        <w:t>、法定代表人资格证明书 （原件，需加盖公章）</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4</w:t>
      </w:r>
      <w:r>
        <w:rPr>
          <w:rFonts w:hint="eastAsia" w:ascii="宋体" w:hAnsi="宋体" w:eastAsia="宋体"/>
          <w:sz w:val="24"/>
        </w:rPr>
        <w:t>、法定代表人授权委托书(原件，须加盖公章)</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5</w:t>
      </w:r>
      <w:r>
        <w:rPr>
          <w:rFonts w:hint="eastAsia" w:ascii="宋体" w:hAnsi="宋体" w:eastAsia="宋体"/>
          <w:sz w:val="24"/>
        </w:rPr>
        <w:t>、被授权代表身份证（复印件、须加盖公章）</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6</w:t>
      </w:r>
      <w:r>
        <w:rPr>
          <w:rFonts w:hint="eastAsia" w:ascii="宋体" w:hAnsi="宋体" w:eastAsia="宋体"/>
          <w:sz w:val="24"/>
        </w:rPr>
        <w:t>、投标单位基本情况表</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7</w:t>
      </w:r>
      <w:r>
        <w:rPr>
          <w:rFonts w:hint="eastAsia" w:ascii="宋体" w:hAnsi="宋体" w:eastAsia="宋体"/>
          <w:sz w:val="24"/>
        </w:rPr>
        <w:t>、荣誉证书（复印件）</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8</w:t>
      </w:r>
      <w:r>
        <w:rPr>
          <w:rFonts w:hint="eastAsia" w:ascii="宋体" w:hAnsi="宋体" w:eastAsia="宋体"/>
          <w:sz w:val="24"/>
        </w:rPr>
        <w:t>、银行资信证明</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9</w:t>
      </w:r>
      <w:r>
        <w:rPr>
          <w:rFonts w:hint="eastAsia" w:ascii="宋体" w:hAnsi="宋体" w:eastAsia="宋体"/>
          <w:sz w:val="24"/>
        </w:rPr>
        <w:t>、质量体系认证（复印件）</w:t>
      </w:r>
    </w:p>
    <w:p>
      <w:pPr>
        <w:spacing w:line="560" w:lineRule="atLeast"/>
        <w:ind w:firstLine="516" w:firstLineChars="215"/>
        <w:rPr>
          <w:rFonts w:hint="eastAsia" w:ascii="宋体" w:hAnsi="宋体" w:eastAsia="宋体"/>
          <w:sz w:val="24"/>
        </w:rPr>
      </w:pPr>
      <w:r>
        <w:rPr>
          <w:rFonts w:hint="eastAsia" w:ascii="宋体" w:hAnsi="宋体" w:eastAsia="宋体"/>
          <w:sz w:val="24"/>
        </w:rPr>
        <w:t xml:space="preserve">4. </w:t>
      </w:r>
      <w:r>
        <w:rPr>
          <w:rFonts w:hint="eastAsia" w:ascii="宋体" w:hAnsi="宋体" w:eastAsia="宋体"/>
          <w:sz w:val="24"/>
          <w:lang w:val="en-US" w:eastAsia="zh-CN"/>
        </w:rPr>
        <w:t>10</w:t>
      </w:r>
      <w:r>
        <w:rPr>
          <w:rFonts w:hint="eastAsia" w:ascii="宋体" w:hAnsi="宋体" w:eastAsia="宋体"/>
          <w:sz w:val="24"/>
        </w:rPr>
        <w:t>、单位业绩（近三年的业绩、包括客户对象、设备型号、数量、年份、合同复印件）</w:t>
      </w:r>
    </w:p>
    <w:p>
      <w:pPr>
        <w:spacing w:line="560" w:lineRule="atLeast"/>
        <w:ind w:firstLine="480" w:firstLineChars="200"/>
        <w:rPr>
          <w:rFonts w:ascii="宋体" w:hAnsi="宋体" w:eastAsia="宋体"/>
          <w:sz w:val="24"/>
        </w:rPr>
      </w:pPr>
      <w:r>
        <w:rPr>
          <w:rFonts w:hint="eastAsia" w:ascii="宋体" w:hAnsi="宋体" w:eastAsia="宋体"/>
          <w:sz w:val="24"/>
        </w:rPr>
        <w:t>5、投标内容填写说明:</w:t>
      </w:r>
    </w:p>
    <w:p>
      <w:pPr>
        <w:spacing w:line="560" w:lineRule="atLeast"/>
        <w:ind w:firstLine="480" w:firstLineChars="200"/>
        <w:rPr>
          <w:rFonts w:ascii="宋体" w:hAnsi="宋体" w:eastAsia="宋体"/>
          <w:sz w:val="24"/>
        </w:rPr>
      </w:pPr>
      <w:r>
        <w:rPr>
          <w:rFonts w:hint="eastAsia" w:ascii="宋体" w:hAnsi="宋体" w:eastAsia="宋体"/>
          <w:sz w:val="24"/>
        </w:rPr>
        <w:t>5.1、投标书按统一格式填写，按技术标和商务标分别装订成册。</w:t>
      </w:r>
    </w:p>
    <w:p>
      <w:pPr>
        <w:spacing w:line="560" w:lineRule="atLeast"/>
        <w:ind w:firstLine="480" w:firstLineChars="200"/>
        <w:rPr>
          <w:rFonts w:ascii="宋体" w:hAnsi="宋体" w:eastAsia="宋体"/>
          <w:sz w:val="24"/>
        </w:rPr>
      </w:pPr>
      <w:r>
        <w:rPr>
          <w:rFonts w:hint="eastAsia" w:ascii="宋体" w:hAnsi="宋体" w:eastAsia="宋体"/>
          <w:sz w:val="24"/>
        </w:rPr>
        <w:t>5.2、开标一览表须按统一格式填写，不得自行增减内容。如有补充,可与偏离表一起递交。</w:t>
      </w:r>
    </w:p>
    <w:p>
      <w:pPr>
        <w:spacing w:line="560" w:lineRule="atLeast"/>
        <w:ind w:firstLine="480" w:firstLineChars="200"/>
        <w:rPr>
          <w:rFonts w:ascii="宋体" w:hAnsi="宋体" w:eastAsia="宋体"/>
          <w:sz w:val="24"/>
        </w:rPr>
      </w:pPr>
      <w:r>
        <w:rPr>
          <w:rFonts w:hint="eastAsia" w:ascii="宋体" w:hAnsi="宋体" w:eastAsia="宋体"/>
          <w:sz w:val="24"/>
        </w:rPr>
        <w:t>6、投标书附件的编制:</w:t>
      </w:r>
    </w:p>
    <w:p>
      <w:pPr>
        <w:spacing w:line="560" w:lineRule="atLeast"/>
        <w:ind w:firstLine="480" w:firstLineChars="200"/>
        <w:rPr>
          <w:rFonts w:ascii="宋体" w:hAnsi="宋体" w:eastAsia="宋体"/>
          <w:sz w:val="24"/>
        </w:rPr>
      </w:pPr>
      <w:r>
        <w:rPr>
          <w:rFonts w:hint="eastAsia" w:ascii="宋体" w:hAnsi="宋体" w:eastAsia="宋体"/>
          <w:sz w:val="24"/>
        </w:rPr>
        <w:t>6.1、投标书附件由投标方视需要自行编制。规格幅面应与正文一致，附在正文之后，与正文页码统一编目编码装订。</w:t>
      </w:r>
    </w:p>
    <w:p>
      <w:pPr>
        <w:spacing w:line="560" w:lineRule="atLeast"/>
        <w:ind w:firstLine="480" w:firstLineChars="200"/>
        <w:rPr>
          <w:rFonts w:ascii="宋体" w:hAnsi="宋体" w:eastAsia="宋体"/>
          <w:sz w:val="24"/>
        </w:rPr>
      </w:pPr>
      <w:r>
        <w:rPr>
          <w:rFonts w:hint="eastAsia" w:ascii="宋体" w:hAnsi="宋体" w:eastAsia="宋体"/>
          <w:sz w:val="24"/>
        </w:rPr>
        <w:t>6.2、投标书附件包含以下内容：</w:t>
      </w:r>
    </w:p>
    <w:p>
      <w:pPr>
        <w:spacing w:line="560" w:lineRule="atLeast"/>
        <w:ind w:firstLine="480" w:firstLineChars="200"/>
        <w:rPr>
          <w:rFonts w:ascii="宋体" w:hAnsi="宋体" w:eastAsia="宋体"/>
          <w:sz w:val="24"/>
        </w:rPr>
      </w:pPr>
      <w:r>
        <w:rPr>
          <w:rFonts w:hint="eastAsia" w:ascii="宋体" w:hAnsi="宋体" w:eastAsia="宋体"/>
          <w:sz w:val="24"/>
        </w:rPr>
        <w:t>6.2.1、安装工程组织方案和保证措施；</w:t>
      </w:r>
    </w:p>
    <w:p>
      <w:pPr>
        <w:spacing w:line="560" w:lineRule="atLeast"/>
        <w:ind w:firstLine="480" w:firstLineChars="200"/>
        <w:rPr>
          <w:rFonts w:ascii="宋体" w:hAnsi="宋体" w:eastAsia="宋体"/>
          <w:sz w:val="24"/>
        </w:rPr>
      </w:pPr>
      <w:r>
        <w:rPr>
          <w:rFonts w:hint="eastAsia" w:ascii="宋体" w:hAnsi="宋体" w:eastAsia="宋体"/>
          <w:sz w:val="24"/>
        </w:rPr>
        <w:t>6.2.2、安装工程网络计划；</w:t>
      </w:r>
    </w:p>
    <w:p>
      <w:pPr>
        <w:spacing w:line="560" w:lineRule="atLeast"/>
        <w:ind w:firstLine="480" w:firstLineChars="200"/>
        <w:rPr>
          <w:rFonts w:ascii="宋体" w:hAnsi="宋体" w:eastAsia="宋体"/>
          <w:sz w:val="24"/>
        </w:rPr>
      </w:pPr>
      <w:r>
        <w:rPr>
          <w:rFonts w:hint="eastAsia" w:ascii="宋体" w:hAnsi="宋体" w:eastAsia="宋体"/>
          <w:sz w:val="24"/>
        </w:rPr>
        <w:t>6.2.3、安装工程安全保证措施；</w:t>
      </w:r>
    </w:p>
    <w:p>
      <w:pPr>
        <w:spacing w:line="560" w:lineRule="atLeast"/>
        <w:ind w:firstLine="480" w:firstLineChars="200"/>
        <w:rPr>
          <w:rFonts w:ascii="宋体" w:hAnsi="宋体" w:eastAsia="宋体"/>
          <w:sz w:val="24"/>
        </w:rPr>
      </w:pPr>
      <w:r>
        <w:rPr>
          <w:rFonts w:hint="eastAsia" w:ascii="宋体" w:hAnsi="宋体" w:eastAsia="宋体"/>
          <w:sz w:val="24"/>
        </w:rPr>
        <w:t>6.2.4、产品制造、安装、验收标准；</w:t>
      </w:r>
    </w:p>
    <w:p>
      <w:pPr>
        <w:spacing w:line="560" w:lineRule="atLeast"/>
        <w:ind w:firstLine="480" w:firstLineChars="200"/>
        <w:rPr>
          <w:rFonts w:ascii="宋体" w:hAnsi="宋体" w:eastAsia="宋体"/>
          <w:sz w:val="24"/>
        </w:rPr>
      </w:pPr>
      <w:r>
        <w:rPr>
          <w:rFonts w:hint="eastAsia" w:ascii="宋体" w:hAnsi="宋体" w:eastAsia="宋体"/>
          <w:sz w:val="24"/>
        </w:rPr>
        <w:t>6.2.5、详细的交货清单；</w:t>
      </w:r>
    </w:p>
    <w:p>
      <w:pPr>
        <w:spacing w:line="560" w:lineRule="atLeast"/>
        <w:ind w:firstLine="480" w:firstLineChars="200"/>
        <w:rPr>
          <w:rFonts w:ascii="宋体" w:hAnsi="宋体" w:eastAsia="宋体"/>
          <w:sz w:val="24"/>
        </w:rPr>
      </w:pPr>
      <w:r>
        <w:rPr>
          <w:rFonts w:hint="eastAsia" w:ascii="宋体" w:hAnsi="宋体" w:eastAsia="宋体"/>
          <w:sz w:val="24"/>
        </w:rPr>
        <w:t>6.2.6、特殊工具及备件清单；</w:t>
      </w:r>
    </w:p>
    <w:p>
      <w:pPr>
        <w:spacing w:line="560" w:lineRule="atLeast"/>
        <w:ind w:firstLine="480" w:firstLineChars="200"/>
        <w:rPr>
          <w:rFonts w:ascii="宋体" w:hAnsi="宋体" w:eastAsia="宋体"/>
          <w:sz w:val="24"/>
        </w:rPr>
      </w:pPr>
      <w:r>
        <w:rPr>
          <w:rFonts w:hint="eastAsia" w:ascii="宋体" w:hAnsi="宋体" w:eastAsia="宋体"/>
          <w:sz w:val="24"/>
        </w:rPr>
        <w:t>6.2.7、投标方推荐的供选择的配套配件货物表(需附相应价格清单)；</w:t>
      </w:r>
    </w:p>
    <w:p>
      <w:pPr>
        <w:spacing w:line="560" w:lineRule="atLeast"/>
        <w:ind w:firstLine="480" w:firstLineChars="200"/>
        <w:rPr>
          <w:rFonts w:ascii="宋体" w:hAnsi="宋体" w:eastAsia="宋体"/>
          <w:sz w:val="24"/>
        </w:rPr>
      </w:pPr>
      <w:r>
        <w:rPr>
          <w:rFonts w:hint="eastAsia" w:ascii="宋体" w:hAnsi="宋体" w:eastAsia="宋体"/>
          <w:sz w:val="24"/>
        </w:rPr>
        <w:t>6.2.8、 投标方提出的建议（如对招标货物的规格、性能、材质、配套货物提出更为合理的替代方案等）；</w:t>
      </w:r>
    </w:p>
    <w:p>
      <w:pPr>
        <w:spacing w:line="560" w:lineRule="atLeast"/>
        <w:ind w:firstLine="480" w:firstLineChars="200"/>
        <w:rPr>
          <w:rFonts w:ascii="宋体" w:hAnsi="宋体" w:eastAsia="宋体"/>
          <w:sz w:val="24"/>
        </w:rPr>
      </w:pPr>
      <w:r>
        <w:rPr>
          <w:rFonts w:hint="eastAsia" w:ascii="宋体" w:hAnsi="宋体" w:eastAsia="宋体"/>
          <w:sz w:val="24"/>
        </w:rPr>
        <w:t>6.2.9、产品的技术服务和售后服务的内容及措施。</w:t>
      </w:r>
    </w:p>
    <w:p>
      <w:pPr>
        <w:spacing w:line="560" w:lineRule="atLeast"/>
        <w:ind w:firstLine="480" w:firstLineChars="200"/>
        <w:rPr>
          <w:rFonts w:ascii="宋体" w:hAnsi="宋体" w:eastAsia="宋体"/>
          <w:sz w:val="24"/>
        </w:rPr>
      </w:pPr>
      <w:r>
        <w:rPr>
          <w:rFonts w:hint="eastAsia" w:ascii="宋体" w:hAnsi="宋体" w:eastAsia="宋体"/>
          <w:sz w:val="24"/>
        </w:rPr>
        <w:t>7、投标内容填写说明：</w:t>
      </w:r>
    </w:p>
    <w:p>
      <w:pPr>
        <w:tabs>
          <w:tab w:val="left" w:pos="1200"/>
        </w:tabs>
        <w:spacing w:line="560" w:lineRule="atLeast"/>
        <w:ind w:firstLine="480" w:firstLineChars="200"/>
        <w:rPr>
          <w:rFonts w:ascii="宋体" w:hAnsi="宋体" w:eastAsia="宋体"/>
          <w:sz w:val="24"/>
        </w:rPr>
      </w:pPr>
      <w:r>
        <w:rPr>
          <w:rFonts w:hint="eastAsia" w:ascii="宋体" w:hAnsi="宋体" w:eastAsia="宋体"/>
          <w:sz w:val="24"/>
        </w:rPr>
        <w:t>7.1、投标书格式：投标方应按照招标文件中所提出的格式填定并按顺序装订成册。</w:t>
      </w:r>
    </w:p>
    <w:p>
      <w:pPr>
        <w:spacing w:line="560" w:lineRule="atLeast"/>
        <w:ind w:firstLine="480" w:firstLineChars="200"/>
        <w:rPr>
          <w:rFonts w:ascii="宋体" w:hAnsi="宋体" w:eastAsia="宋体"/>
          <w:sz w:val="24"/>
        </w:rPr>
      </w:pPr>
      <w:r>
        <w:rPr>
          <w:rFonts w:hint="eastAsia" w:ascii="宋体" w:hAnsi="宋体" w:eastAsia="宋体"/>
          <w:sz w:val="24"/>
        </w:rPr>
        <w:t>7.2、投标文件应说明每件包装箱的估计尺寸、裸机准确尺寸和运输重量。</w:t>
      </w:r>
    </w:p>
    <w:p>
      <w:pPr>
        <w:spacing w:line="560" w:lineRule="atLeast"/>
        <w:ind w:firstLine="480" w:firstLineChars="200"/>
        <w:rPr>
          <w:rFonts w:ascii="宋体" w:hAnsi="宋体" w:eastAsia="宋体"/>
          <w:sz w:val="24"/>
        </w:rPr>
      </w:pPr>
      <w:r>
        <w:rPr>
          <w:rFonts w:hint="eastAsia" w:ascii="宋体" w:hAnsi="宋体" w:eastAsia="宋体"/>
          <w:sz w:val="24"/>
        </w:rPr>
        <w:t>8、投标报价及付款方式：</w:t>
      </w:r>
    </w:p>
    <w:p>
      <w:pPr>
        <w:spacing w:line="560" w:lineRule="atLeast"/>
        <w:ind w:firstLine="480" w:firstLineChars="200"/>
        <w:rPr>
          <w:rFonts w:ascii="宋体" w:hAnsi="宋体" w:eastAsia="宋体"/>
          <w:b/>
          <w:sz w:val="24"/>
        </w:rPr>
      </w:pPr>
      <w:r>
        <w:rPr>
          <w:rFonts w:hint="eastAsia" w:ascii="宋体" w:hAnsi="宋体" w:eastAsia="宋体"/>
          <w:sz w:val="24"/>
        </w:rPr>
        <w:t>8.1、本项目为</w:t>
      </w:r>
      <w:r>
        <w:rPr>
          <w:rFonts w:hint="eastAsia" w:ascii="宋体" w:hAnsi="宋体" w:eastAsia="宋体"/>
          <w:b/>
          <w:sz w:val="24"/>
        </w:rPr>
        <w:t>交钥匙项目，总费用包括制造、运输、安装、调试、保险、税金等。</w:t>
      </w:r>
    </w:p>
    <w:p>
      <w:pPr>
        <w:spacing w:line="560" w:lineRule="atLeast"/>
        <w:ind w:firstLine="480" w:firstLineChars="200"/>
        <w:rPr>
          <w:rFonts w:ascii="宋体" w:hAnsi="宋体" w:eastAsia="宋体"/>
          <w:sz w:val="24"/>
        </w:rPr>
      </w:pPr>
      <w:r>
        <w:rPr>
          <w:rFonts w:hint="eastAsia" w:ascii="宋体" w:hAnsi="宋体" w:eastAsia="宋体"/>
          <w:sz w:val="24"/>
        </w:rPr>
        <w:t>8.2、所有投标报价按照附件总承包分项报价格式表填写。</w:t>
      </w:r>
    </w:p>
    <w:p>
      <w:pPr>
        <w:spacing w:line="560" w:lineRule="atLeast"/>
        <w:ind w:firstLine="480" w:firstLineChars="200"/>
        <w:rPr>
          <w:rFonts w:ascii="宋体" w:hAnsi="宋体" w:eastAsia="宋体"/>
          <w:sz w:val="24"/>
        </w:rPr>
      </w:pPr>
      <w:r>
        <w:rPr>
          <w:rFonts w:hint="eastAsia" w:ascii="宋体" w:hAnsi="宋体" w:eastAsia="宋体"/>
          <w:sz w:val="24"/>
        </w:rPr>
        <w:t>8.3、投标方要按投标内容及价格表（统一格式）的内容填写产品单价、总价及其它事项，并由法定代表人或授权代表签字确认。</w:t>
      </w:r>
    </w:p>
    <w:p>
      <w:pPr>
        <w:spacing w:line="560" w:lineRule="atLeast"/>
        <w:ind w:firstLine="480" w:firstLineChars="200"/>
        <w:rPr>
          <w:rFonts w:ascii="宋体" w:hAnsi="宋体" w:eastAsia="宋体"/>
          <w:sz w:val="24"/>
        </w:rPr>
      </w:pPr>
      <w:r>
        <w:rPr>
          <w:rFonts w:hint="eastAsia" w:ascii="宋体" w:hAnsi="宋体" w:eastAsia="宋体"/>
          <w:sz w:val="24"/>
        </w:rPr>
        <w:t>8.4、对于非标准货物的投标，还应填报报价明细表。</w:t>
      </w:r>
    </w:p>
    <w:p>
      <w:pPr>
        <w:spacing w:line="560" w:lineRule="atLeast"/>
        <w:ind w:firstLine="480" w:firstLineChars="200"/>
        <w:rPr>
          <w:rFonts w:ascii="宋体" w:hAnsi="宋体" w:eastAsia="宋体"/>
          <w:sz w:val="24"/>
        </w:rPr>
      </w:pPr>
      <w:r>
        <w:rPr>
          <w:rFonts w:hint="eastAsia" w:ascii="宋体" w:hAnsi="宋体" w:eastAsia="宋体"/>
          <w:sz w:val="24"/>
        </w:rPr>
        <w:t>8.5、投标方如需用外汇购入某些投标货物，须在报价中注明并折合人民币计入总报价中，并在备注栏中注明外币价格。</w:t>
      </w:r>
    </w:p>
    <w:p>
      <w:pPr>
        <w:spacing w:line="560" w:lineRule="atLeast"/>
        <w:ind w:firstLine="480" w:firstLineChars="200"/>
        <w:rPr>
          <w:rFonts w:ascii="宋体" w:hAnsi="宋体" w:eastAsia="宋体"/>
          <w:b/>
          <w:bCs/>
          <w:sz w:val="24"/>
        </w:rPr>
      </w:pPr>
      <w:r>
        <w:rPr>
          <w:rFonts w:hint="eastAsia" w:ascii="宋体" w:hAnsi="宋体" w:eastAsia="宋体"/>
          <w:sz w:val="24"/>
        </w:rPr>
        <w:t>8.6、如遇本须知第6.2.7条情况，引起价格变动时，应加以详细说明。除此以外，招标方不接受任何选择报价，对每一种货物只允许有一个报价,</w:t>
      </w:r>
      <w:r>
        <w:rPr>
          <w:rFonts w:hint="eastAsia" w:ascii="宋体" w:hAnsi="宋体" w:eastAsia="宋体"/>
          <w:b/>
          <w:bCs/>
          <w:sz w:val="24"/>
        </w:rPr>
        <w:t>未按技术条款要求报价的一律视作废标。</w:t>
      </w:r>
    </w:p>
    <w:p>
      <w:pPr>
        <w:spacing w:line="560" w:lineRule="atLeast"/>
        <w:ind w:firstLine="480" w:firstLineChars="200"/>
        <w:rPr>
          <w:rFonts w:hint="eastAsia" w:ascii="宋体" w:hAnsi="宋体" w:eastAsia="宋体"/>
          <w:sz w:val="24"/>
          <w:u w:val="single"/>
          <w:lang w:eastAsia="zh-CN"/>
        </w:rPr>
      </w:pPr>
      <w:r>
        <w:rPr>
          <w:rFonts w:hint="eastAsia" w:ascii="宋体" w:hAnsi="宋体" w:eastAsia="宋体"/>
          <w:sz w:val="24"/>
        </w:rPr>
        <w:t>8.</w:t>
      </w:r>
      <w:r>
        <w:rPr>
          <w:rFonts w:ascii="宋体" w:hAnsi="宋体" w:eastAsia="宋体"/>
          <w:sz w:val="24"/>
        </w:rPr>
        <w:t>7</w:t>
      </w:r>
      <w:r>
        <w:rPr>
          <w:rFonts w:hint="eastAsia" w:ascii="宋体" w:hAnsi="宋体" w:eastAsia="宋体"/>
          <w:sz w:val="24"/>
        </w:rPr>
        <w:t>、</w:t>
      </w:r>
      <w:r>
        <w:rPr>
          <w:rFonts w:hint="eastAsia" w:ascii="宋体" w:hAnsi="宋体" w:eastAsia="宋体"/>
          <w:b/>
          <w:sz w:val="24"/>
        </w:rPr>
        <w:t>付款方式:</w:t>
      </w:r>
      <w:r>
        <w:rPr>
          <w:rFonts w:ascii="宋体" w:hAnsi="宋体" w:eastAsia="宋体"/>
          <w:sz w:val="24"/>
          <w:u w:val="single"/>
        </w:rPr>
        <w:t>1</w:t>
      </w:r>
      <w:r>
        <w:rPr>
          <w:rFonts w:hint="eastAsia" w:ascii="宋体" w:hAnsi="宋体" w:eastAsia="宋体"/>
          <w:sz w:val="24"/>
          <w:u w:val="single"/>
        </w:rPr>
        <w:t xml:space="preserve">.预付 </w:t>
      </w:r>
      <w:r>
        <w:rPr>
          <w:rFonts w:hint="eastAsia" w:ascii="宋体" w:hAnsi="宋体" w:eastAsia="宋体"/>
          <w:sz w:val="24"/>
          <w:u w:val="single"/>
          <w:lang w:val="en-US" w:eastAsia="zh-CN"/>
        </w:rPr>
        <w:t>30％</w:t>
      </w:r>
      <w:r>
        <w:rPr>
          <w:rFonts w:hint="eastAsia" w:ascii="宋体" w:hAnsi="宋体" w:eastAsia="宋体"/>
          <w:sz w:val="24"/>
          <w:u w:val="single"/>
        </w:rPr>
        <w:t xml:space="preserve"> ；2.</w:t>
      </w:r>
      <w:r>
        <w:rPr>
          <w:rFonts w:hint="eastAsia" w:ascii="宋体" w:hAnsi="宋体" w:eastAsia="宋体"/>
          <w:sz w:val="24"/>
          <w:u w:val="single"/>
          <w:lang w:val="en-US" w:eastAsia="zh-CN"/>
        </w:rPr>
        <w:t>货到后付30%</w:t>
      </w:r>
      <w:r>
        <w:rPr>
          <w:rFonts w:hint="eastAsia" w:ascii="宋体" w:hAnsi="宋体" w:eastAsia="宋体"/>
          <w:sz w:val="24"/>
          <w:u w:val="single"/>
        </w:rPr>
        <w:t xml:space="preserve"> ；</w:t>
      </w:r>
      <w:r>
        <w:rPr>
          <w:rFonts w:hint="eastAsia" w:ascii="宋体" w:hAnsi="宋体" w:eastAsia="宋体"/>
          <w:sz w:val="24"/>
          <w:u w:val="single"/>
          <w:lang w:val="en-US" w:eastAsia="zh-CN"/>
        </w:rPr>
        <w:t>3</w:t>
      </w:r>
      <w:r>
        <w:rPr>
          <w:rFonts w:hint="eastAsia" w:ascii="宋体" w:hAnsi="宋体" w:eastAsia="宋体"/>
          <w:sz w:val="24"/>
          <w:u w:val="single"/>
        </w:rPr>
        <w:t xml:space="preserve">.终验收合格付 </w:t>
      </w:r>
      <w:r>
        <w:rPr>
          <w:rFonts w:hint="eastAsia" w:ascii="宋体" w:hAnsi="宋体" w:eastAsia="宋体"/>
          <w:sz w:val="24"/>
          <w:u w:val="single"/>
          <w:lang w:val="en-US" w:eastAsia="zh-CN"/>
        </w:rPr>
        <w:t>35％</w:t>
      </w:r>
      <w:r>
        <w:rPr>
          <w:rFonts w:hint="eastAsia" w:ascii="宋体" w:hAnsi="宋体" w:eastAsia="宋体"/>
          <w:sz w:val="24"/>
          <w:u w:val="single"/>
        </w:rPr>
        <w:t xml:space="preserve"> ；4</w:t>
      </w:r>
      <w:r>
        <w:rPr>
          <w:rFonts w:ascii="宋体" w:hAnsi="宋体" w:eastAsia="宋体"/>
          <w:sz w:val="24"/>
          <w:u w:val="single"/>
        </w:rPr>
        <w:t>.</w:t>
      </w:r>
      <w:r>
        <w:rPr>
          <w:rFonts w:hint="eastAsia" w:ascii="宋体" w:hAnsi="宋体" w:eastAsia="宋体"/>
          <w:sz w:val="24"/>
          <w:u w:val="single"/>
        </w:rPr>
        <w:t xml:space="preserve">质保金 </w:t>
      </w:r>
      <w:r>
        <w:rPr>
          <w:rFonts w:hint="eastAsia" w:ascii="宋体" w:hAnsi="宋体" w:eastAsia="宋体"/>
          <w:sz w:val="24"/>
          <w:u w:val="single"/>
          <w:lang w:val="en-US" w:eastAsia="zh-CN"/>
        </w:rPr>
        <w:t>5％</w:t>
      </w:r>
      <w:r>
        <w:rPr>
          <w:rFonts w:hint="eastAsia" w:ascii="宋体" w:hAnsi="宋体" w:eastAsia="宋体"/>
          <w:sz w:val="24"/>
          <w:u w:val="single"/>
        </w:rPr>
        <w:t xml:space="preserve"> （具体参见承揽合同内相应内容）</w:t>
      </w:r>
      <w:r>
        <w:rPr>
          <w:rFonts w:hint="eastAsia" w:ascii="宋体" w:hAnsi="宋体" w:eastAsia="宋体"/>
          <w:sz w:val="24"/>
          <w:u w:val="single"/>
          <w:lang w:eastAsia="zh-CN"/>
        </w:rPr>
        <w:t>。</w:t>
      </w:r>
    </w:p>
    <w:p>
      <w:pPr>
        <w:spacing w:line="560" w:lineRule="atLeast"/>
        <w:ind w:firstLine="480" w:firstLineChars="200"/>
        <w:rPr>
          <w:rFonts w:ascii="宋体" w:hAnsi="宋体" w:eastAsia="宋体"/>
          <w:sz w:val="24"/>
        </w:rPr>
      </w:pPr>
      <w:r>
        <w:rPr>
          <w:rFonts w:ascii="宋体" w:hAnsi="宋体" w:eastAsia="宋体"/>
          <w:sz w:val="24"/>
        </w:rPr>
        <w:t>9</w:t>
      </w:r>
      <w:r>
        <w:rPr>
          <w:rFonts w:hint="eastAsia" w:ascii="宋体" w:hAnsi="宋体" w:eastAsia="宋体"/>
          <w:sz w:val="24"/>
        </w:rPr>
        <w:t>、投标保证金</w:t>
      </w:r>
      <w:r>
        <w:rPr>
          <w:rFonts w:hint="eastAsia" w:ascii="宋体" w:hAnsi="宋体" w:eastAsia="宋体"/>
          <w:sz w:val="24"/>
          <w:lang w:val="en-US" w:eastAsia="zh-CN"/>
        </w:rPr>
        <w:t>和预付款保证金及</w:t>
      </w:r>
      <w:r>
        <w:rPr>
          <w:rFonts w:hint="eastAsia" w:ascii="宋体" w:hAnsi="宋体" w:eastAsia="宋体"/>
          <w:sz w:val="24"/>
        </w:rPr>
        <w:t>履约保证金：</w:t>
      </w:r>
    </w:p>
    <w:p>
      <w:pPr>
        <w:ind w:firstLine="480" w:firstLineChars="200"/>
        <w:jc w:val="left"/>
        <w:rPr>
          <w:rFonts w:ascii="宋体" w:hAnsi="宋体" w:eastAsia="宋体"/>
          <w:color w:val="000000" w:themeColor="text1"/>
          <w:sz w:val="24"/>
          <w14:textFill>
            <w14:solidFill>
              <w14:schemeClr w14:val="tx1"/>
            </w14:solidFill>
          </w14:textFill>
        </w:rPr>
      </w:pPr>
      <w:r>
        <w:rPr>
          <w:rFonts w:ascii="宋体" w:hAnsi="宋体" w:eastAsia="宋体"/>
          <w:sz w:val="24"/>
        </w:rPr>
        <w:t>9</w:t>
      </w:r>
      <w:r>
        <w:rPr>
          <w:rFonts w:hint="eastAsia" w:ascii="宋体" w:hAnsi="宋体" w:eastAsia="宋体"/>
          <w:sz w:val="24"/>
        </w:rPr>
        <w:t>.1、投标单位需交纳</w:t>
      </w:r>
      <w:r>
        <w:rPr>
          <w:rFonts w:hint="eastAsia" w:ascii="宋体" w:hAnsi="宋体" w:eastAsia="宋体"/>
          <w:b/>
          <w:sz w:val="24"/>
          <w:u w:val="single"/>
        </w:rPr>
        <w:t xml:space="preserve"> </w:t>
      </w:r>
      <w:r>
        <w:rPr>
          <w:rFonts w:hint="eastAsia" w:ascii="宋体" w:hAnsi="宋体" w:eastAsia="宋体"/>
          <w:b/>
          <w:sz w:val="24"/>
          <w:u w:val="single"/>
          <w:lang w:val="en-US" w:eastAsia="zh-CN"/>
        </w:rPr>
        <w:t>5</w:t>
      </w:r>
      <w:r>
        <w:rPr>
          <w:rFonts w:hint="eastAsia" w:ascii="宋体" w:hAnsi="宋体" w:eastAsia="宋体"/>
          <w:b/>
          <w:sz w:val="24"/>
          <w:u w:val="single"/>
        </w:rPr>
        <w:t xml:space="preserve"> </w:t>
      </w:r>
      <w:r>
        <w:rPr>
          <w:rFonts w:hint="eastAsia" w:ascii="宋体" w:hAnsi="宋体" w:eastAsia="宋体"/>
          <w:sz w:val="24"/>
        </w:rPr>
        <w:t>万元投标保证金，此款以</w:t>
      </w:r>
      <w:r>
        <w:rPr>
          <w:rFonts w:hint="eastAsia" w:ascii="宋体" w:hAnsi="宋体" w:eastAsia="宋体"/>
          <w:sz w:val="24"/>
          <w:lang w:val="en-US" w:eastAsia="zh-CN"/>
        </w:rPr>
        <w:t>现金方式或电汇方式；         户名：</w:t>
      </w:r>
      <w:r>
        <w:rPr>
          <w:rFonts w:hint="default" w:ascii="宋体" w:hAnsi="宋体" w:eastAsia="宋体"/>
          <w:sz w:val="24"/>
          <w:lang w:val="en-US" w:eastAsia="zh-CN"/>
        </w:rPr>
        <w:t>衡阳公路桥梁建设有限公司</w:t>
      </w:r>
      <w:r>
        <w:rPr>
          <w:rFonts w:hint="eastAsia" w:ascii="宋体" w:hAnsi="宋体" w:eastAsia="宋体"/>
          <w:sz w:val="24"/>
          <w:lang w:val="en-US" w:eastAsia="zh-CN"/>
        </w:rPr>
        <w:t>， 账号：</w:t>
      </w:r>
      <w:r>
        <w:rPr>
          <w:rFonts w:hint="default" w:ascii="宋体" w:hAnsi="宋体" w:eastAsia="宋体"/>
          <w:sz w:val="24"/>
          <w:lang w:val="en-US" w:eastAsia="zh-CN"/>
        </w:rPr>
        <w:t xml:space="preserve">43050164473600000910 </w:t>
      </w:r>
      <w:r>
        <w:rPr>
          <w:rFonts w:hint="eastAsia" w:ascii="宋体" w:hAnsi="宋体" w:eastAsia="宋体"/>
          <w:sz w:val="24"/>
          <w:lang w:val="en-US" w:eastAsia="zh-CN"/>
        </w:rPr>
        <w:t xml:space="preserve">， </w:t>
      </w:r>
      <w:r>
        <w:rPr>
          <w:rFonts w:hint="default" w:ascii="宋体" w:hAnsi="宋体" w:eastAsia="宋体"/>
          <w:sz w:val="24"/>
          <w:lang w:val="en-US" w:eastAsia="zh-CN"/>
        </w:rPr>
        <w:t>建行衡阳晶珠支行</w:t>
      </w:r>
      <w:r>
        <w:rPr>
          <w:rFonts w:hint="eastAsia" w:ascii="宋体" w:hAnsi="宋体" w:eastAsia="宋体"/>
          <w:color w:val="000000" w:themeColor="text1"/>
          <w:sz w:val="24"/>
          <w14:textFill>
            <w14:solidFill>
              <w14:schemeClr w14:val="tx1"/>
            </w14:solidFill>
          </w14:textFill>
        </w:rPr>
        <w:t>。</w:t>
      </w:r>
    </w:p>
    <w:p>
      <w:pPr>
        <w:spacing w:line="560" w:lineRule="atLeast"/>
        <w:ind w:firstLine="240" w:firstLineChars="100"/>
        <w:rPr>
          <w:rFonts w:ascii="宋体" w:hAnsi="宋体" w:eastAsia="宋体"/>
          <w:sz w:val="24"/>
        </w:rPr>
      </w:pPr>
      <w:r>
        <w:rPr>
          <w:rFonts w:hint="eastAsia" w:ascii="宋体" w:hAnsi="宋体" w:eastAsia="宋体"/>
          <w:sz w:val="24"/>
        </w:rPr>
        <w:t>（备注：</w:t>
      </w:r>
      <w:r>
        <w:rPr>
          <w:rFonts w:hint="eastAsia" w:ascii="宋体" w:hAnsi="宋体" w:eastAsia="宋体"/>
          <w:sz w:val="24"/>
          <w:lang w:val="en-US" w:eastAsia="zh-CN"/>
        </w:rPr>
        <w:t>衡阳建湘工业文化街区</w:t>
      </w:r>
      <w:r>
        <w:rPr>
          <w:rFonts w:hint="eastAsia" w:ascii="宋体" w:hAnsi="宋体" w:eastAsia="宋体"/>
          <w:sz w:val="24"/>
        </w:rPr>
        <w:t>项目投标保证金）</w:t>
      </w:r>
    </w:p>
    <w:p>
      <w:pPr>
        <w:spacing w:line="560" w:lineRule="atLeast"/>
        <w:ind w:firstLine="480" w:firstLineChars="200"/>
        <w:rPr>
          <w:rFonts w:ascii="宋体" w:hAnsi="宋体" w:eastAsia="宋体"/>
          <w:sz w:val="24"/>
          <w:u w:val="single"/>
        </w:rPr>
      </w:pPr>
      <w:r>
        <w:rPr>
          <w:rFonts w:ascii="宋体" w:hAnsi="宋体" w:eastAsia="宋体"/>
          <w:sz w:val="24"/>
        </w:rPr>
        <w:t>9</w:t>
      </w:r>
      <w:r>
        <w:rPr>
          <w:rFonts w:hint="eastAsia" w:ascii="宋体" w:hAnsi="宋体" w:eastAsia="宋体"/>
          <w:sz w:val="24"/>
        </w:rPr>
        <w:t>.2、投标保证金须在开标前到帐。</w:t>
      </w:r>
    </w:p>
    <w:p>
      <w:pPr>
        <w:spacing w:line="560" w:lineRule="atLeast"/>
        <w:ind w:firstLine="480" w:firstLineChars="200"/>
        <w:rPr>
          <w:rFonts w:hint="eastAsia" w:ascii="宋体" w:hAnsi="宋体" w:eastAsia="宋体"/>
          <w:b/>
          <w:bCs/>
          <w:sz w:val="24"/>
        </w:rPr>
      </w:pPr>
      <w:r>
        <w:rPr>
          <w:rFonts w:ascii="宋体" w:hAnsi="宋体" w:eastAsia="宋体"/>
          <w:sz w:val="24"/>
        </w:rPr>
        <w:t>9</w:t>
      </w:r>
      <w:r>
        <w:rPr>
          <w:rFonts w:hint="eastAsia" w:ascii="宋体" w:hAnsi="宋体" w:eastAsia="宋体"/>
          <w:sz w:val="24"/>
        </w:rPr>
        <w:t>.3、</w:t>
      </w:r>
      <w:r>
        <w:rPr>
          <w:rFonts w:hint="eastAsia" w:ascii="宋体" w:hAnsi="宋体" w:eastAsia="宋体"/>
          <w:b/>
          <w:bCs/>
          <w:sz w:val="24"/>
        </w:rPr>
        <w:t>中标人的投标保证金在中标人与招标方签订了本项目合同后无息退还投标保证金，未中标人的投标保证金将在确定中标人后</w:t>
      </w:r>
      <w:r>
        <w:rPr>
          <w:rFonts w:hint="eastAsia" w:ascii="宋体" w:hAnsi="宋体" w:eastAsia="宋体"/>
          <w:b/>
          <w:bCs/>
          <w:sz w:val="24"/>
          <w:lang w:val="en-US" w:eastAsia="zh-CN"/>
        </w:rPr>
        <w:t>7日内</w:t>
      </w:r>
      <w:r>
        <w:rPr>
          <w:rFonts w:hint="eastAsia" w:ascii="宋体" w:hAnsi="宋体" w:eastAsia="宋体"/>
          <w:b/>
          <w:bCs/>
          <w:sz w:val="24"/>
        </w:rPr>
        <w:t>无息退还。</w:t>
      </w:r>
    </w:p>
    <w:p>
      <w:pPr>
        <w:spacing w:line="560" w:lineRule="atLeast"/>
        <w:ind w:firstLine="480" w:firstLineChars="200"/>
        <w:rPr>
          <w:rFonts w:cs="Arial" w:asciiTheme="minorEastAsia" w:hAnsiTheme="minorEastAsia" w:eastAsiaTheme="minorEastAsia"/>
          <w:sz w:val="24"/>
          <w:szCs w:val="24"/>
        </w:rPr>
      </w:pPr>
      <w:r>
        <w:rPr>
          <w:rFonts w:ascii="宋体" w:hAnsi="宋体" w:eastAsia="宋体"/>
          <w:sz w:val="24"/>
        </w:rPr>
        <w:t>9</w:t>
      </w:r>
      <w:r>
        <w:rPr>
          <w:rFonts w:hint="eastAsia" w:ascii="宋体" w:hAnsi="宋体" w:eastAsia="宋体"/>
          <w:sz w:val="24"/>
        </w:rPr>
        <w:t>.4、</w:t>
      </w:r>
      <w:r>
        <w:rPr>
          <w:rFonts w:hint="eastAsia" w:cs="Arial" w:asciiTheme="minorEastAsia" w:hAnsiTheme="minorEastAsia" w:eastAsiaTheme="minorEastAsia"/>
          <w:b/>
          <w:sz w:val="24"/>
          <w:szCs w:val="24"/>
        </w:rPr>
        <w:t>中标人与招标方签订合同时</w:t>
      </w:r>
      <w:r>
        <w:rPr>
          <w:rFonts w:cs="Arial" w:asciiTheme="minorEastAsia" w:hAnsiTheme="minorEastAsia" w:eastAsiaTheme="minorEastAsia"/>
          <w:b/>
          <w:sz w:val="24"/>
          <w:szCs w:val="24"/>
        </w:rPr>
        <w:t>，</w:t>
      </w:r>
      <w:r>
        <w:rPr>
          <w:rFonts w:hint="eastAsia" w:cs="Arial" w:asciiTheme="minorEastAsia" w:hAnsiTheme="minorEastAsia" w:eastAsiaTheme="minorEastAsia"/>
          <w:b/>
          <w:sz w:val="24"/>
          <w:szCs w:val="24"/>
        </w:rPr>
        <w:t xml:space="preserve">中标人向招标方提交合同交易金额10%的履约保函，履约保函形式为( </w:t>
      </w:r>
      <w:r>
        <w:rPr>
          <w:rFonts w:hint="eastAsia" w:cs="Arial" w:asciiTheme="minorEastAsia" w:hAnsiTheme="minorEastAsia" w:eastAsiaTheme="minorEastAsia"/>
          <w:b/>
          <w:sz w:val="24"/>
          <w:szCs w:val="24"/>
          <w:u w:val="single"/>
        </w:rPr>
        <w:t>现金保函</w:t>
      </w:r>
      <w:r>
        <w:rPr>
          <w:rFonts w:hint="eastAsia" w:cs="Arial" w:asciiTheme="minorEastAsia" w:hAnsiTheme="minorEastAsia" w:eastAsiaTheme="minorEastAsia"/>
          <w:b/>
          <w:sz w:val="24"/>
          <w:szCs w:val="24"/>
        </w:rPr>
        <w:t>或</w:t>
      </w:r>
      <w:r>
        <w:rPr>
          <w:rFonts w:hint="eastAsia" w:cs="Arial" w:asciiTheme="minorEastAsia" w:hAnsiTheme="minorEastAsia" w:eastAsiaTheme="minorEastAsia"/>
          <w:b/>
          <w:sz w:val="24"/>
          <w:szCs w:val="24"/>
          <w:u w:val="single"/>
        </w:rPr>
        <w:t>银行保函)</w:t>
      </w:r>
      <w:r>
        <w:rPr>
          <w:rFonts w:hint="eastAsia" w:cs="Arial" w:asciiTheme="minorEastAsia" w:hAnsiTheme="minorEastAsia" w:eastAsiaTheme="minorEastAsia"/>
          <w:b/>
          <w:sz w:val="24"/>
          <w:szCs w:val="24"/>
        </w:rPr>
        <w:t>。中标人是否向招标方提交合法有效的履约保函，是合同是否生效的必要条件。</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0</w:t>
      </w:r>
      <w:r>
        <w:rPr>
          <w:rFonts w:hint="eastAsia" w:ascii="宋体" w:hAnsi="宋体" w:eastAsia="宋体"/>
          <w:sz w:val="24"/>
        </w:rPr>
        <w:t>、投标书有效期：自开标日起不少于</w:t>
      </w:r>
      <w:r>
        <w:rPr>
          <w:rFonts w:hint="eastAsia" w:ascii="宋体" w:hAnsi="宋体" w:eastAsia="宋体"/>
          <w:sz w:val="24"/>
          <w:u w:val="single"/>
          <w:lang w:val="en-US" w:eastAsia="zh-CN"/>
        </w:rPr>
        <w:t>45</w:t>
      </w:r>
      <w:r>
        <w:rPr>
          <w:rFonts w:hint="eastAsia" w:ascii="宋体" w:hAnsi="宋体" w:eastAsia="宋体"/>
          <w:sz w:val="24"/>
          <w:u w:val="single"/>
        </w:rPr>
        <w:t>天</w:t>
      </w:r>
      <w:r>
        <w:rPr>
          <w:rFonts w:hint="eastAsia" w:ascii="宋体" w:hAnsi="宋体" w:eastAsia="宋体"/>
          <w:sz w:val="24"/>
        </w:rPr>
        <w:t>，投标书应保持有效。</w:t>
      </w:r>
    </w:p>
    <w:p>
      <w:pPr>
        <w:spacing w:line="560" w:lineRule="atLeast"/>
        <w:rPr>
          <w:rFonts w:ascii="宋体" w:hAnsi="宋体" w:eastAsia="宋体"/>
          <w:sz w:val="24"/>
        </w:rPr>
      </w:pPr>
      <w:r>
        <w:rPr>
          <w:rFonts w:hint="eastAsia" w:ascii="宋体" w:hAnsi="宋体" w:eastAsia="宋体"/>
          <w:sz w:val="24"/>
        </w:rPr>
        <w:t xml:space="preserve">    在特殊情况下，招标方可与投标方协商延长有效期，这种要求和答复均以书面形式进行。同意延长有效期的投标方不能修改投标文件。</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、投标文件的签署和份数：</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.1、投标文件的正本需打印或用不退色的墨水填写，并注明“正本”字样，副本可以复印。投标文件需由投标方盖章并由法定代表人或被授权代表签署，投标方应写全称。</w:t>
      </w:r>
    </w:p>
    <w:p>
      <w:pPr>
        <w:spacing w:line="560" w:lineRule="atLeast"/>
        <w:ind w:firstLine="480" w:firstLineChars="200"/>
      </w:pPr>
      <w:r>
        <w:rPr>
          <w:rFonts w:hint="eastAsia" w:ascii="宋体" w:hAnsi="宋体" w:eastAsia="宋体"/>
          <w:sz w:val="24"/>
        </w:rPr>
        <w:t>1</w:t>
      </w:r>
      <w:r>
        <w:rPr>
          <w:rFonts w:ascii="宋体" w:hAnsi="宋体" w:eastAsia="宋体"/>
          <w:sz w:val="24"/>
        </w:rPr>
        <w:t>1</w:t>
      </w:r>
      <w:r>
        <w:rPr>
          <w:rFonts w:hint="eastAsia" w:ascii="宋体" w:hAnsi="宋体" w:eastAsia="宋体"/>
          <w:sz w:val="24"/>
        </w:rPr>
        <w:t>.2、投标文件的份数：资格审查文件一式二份，正本一份、副本一份；商务标、技术标均一式五份，正本一份、副本四份按顺序装订成册。</w:t>
      </w:r>
    </w:p>
    <w:p>
      <w:pPr>
        <w:spacing w:line="560" w:lineRule="atLeast"/>
        <w:ind w:firstLine="480" w:firstLineChars="200"/>
        <w:rPr>
          <w:rFonts w:ascii="宋体" w:hAnsi="宋体" w:eastAsia="宋体"/>
          <w:sz w:val="24"/>
        </w:rPr>
      </w:pPr>
      <w:r>
        <w:rPr>
          <w:rFonts w:hint="eastAsia" w:ascii="宋体" w:hAnsi="宋体" w:eastAsia="宋体"/>
          <w:sz w:val="24"/>
        </w:rPr>
        <w:t>1</w:t>
      </w:r>
      <w:r>
        <w:rPr>
          <w:rFonts w:ascii="宋体" w:hAnsi="宋体" w:eastAsia="宋体"/>
          <w:sz w:val="24"/>
        </w:rPr>
        <w:t>1</w:t>
      </w:r>
      <w:r>
        <w:rPr>
          <w:rFonts w:hint="eastAsia" w:ascii="宋体" w:hAnsi="宋体" w:eastAsia="宋体"/>
          <w:sz w:val="24"/>
        </w:rPr>
        <w:t>.3、投标文件不得涂改和增删，如有错漏必须修改，修改处须由法定代表人或授权代表签字或盖章。由于字迹模糊或表达不清等原因引起的后果，招标方有权作废标处理。</w:t>
      </w:r>
    </w:p>
    <w:p>
      <w:pPr>
        <w:spacing w:line="560" w:lineRule="atLeast"/>
        <w:ind w:firstLine="480" w:firstLineChars="200"/>
        <w:rPr>
          <w:rFonts w:hint="eastAsia" w:ascii="宋体" w:hAnsi="宋体" w:eastAsia="宋体"/>
          <w:sz w:val="24"/>
        </w:rPr>
      </w:pPr>
      <w:r>
        <w:rPr>
          <w:rFonts w:hint="eastAsia" w:ascii="宋体" w:hAnsi="宋体" w:eastAsia="宋体"/>
          <w:sz w:val="24"/>
        </w:rPr>
        <w:t>11.4、无论技术标和商务标,如有偏离须提交偏离表（无论偏离大小）,否则被招标方视作完全接受招标文件的条款。</w:t>
      </w:r>
    </w:p>
    <w:p>
      <w:pPr>
        <w:spacing w:line="560" w:lineRule="atLeast"/>
        <w:ind w:firstLine="480" w:firstLineChars="200"/>
        <w:rPr>
          <w:rFonts w:hint="eastAsia" w:ascii="宋体" w:hAnsi="宋体" w:eastAsia="宋体"/>
          <w:sz w:val="24"/>
        </w:rPr>
      </w:pPr>
      <w:r>
        <w:rPr>
          <w:rFonts w:hint="eastAsia" w:ascii="宋体" w:hAnsi="宋体" w:eastAsia="宋体"/>
          <w:sz w:val="24"/>
        </w:rPr>
        <w:t>11.5、为了方便评标,减少投标方等待时间, 招标方必要时有权提前开启技术标。为保证投标价格的保密性，投标方须将资格审查文件、技术标和商务标分开密封包装，商务标只含有关报价和付款方式。否则开启技术标时发生报价泄密的责任由投标方自行承担。</w:t>
      </w:r>
    </w:p>
    <w:p>
      <w:pPr>
        <w:spacing w:line="560" w:lineRule="atLeast"/>
        <w:ind w:firstLine="480" w:firstLineChars="200"/>
        <w:rPr>
          <w:rFonts w:hint="eastAsia" w:ascii="宋体" w:hAnsi="宋体" w:eastAsia="宋体"/>
          <w:sz w:val="24"/>
        </w:rPr>
      </w:pPr>
      <w:r>
        <w:rPr>
          <w:rFonts w:hint="eastAsia" w:ascii="宋体" w:hAnsi="宋体" w:eastAsia="宋体"/>
          <w:sz w:val="24"/>
        </w:rPr>
        <w:t>11.6、无论招标过程中的方法和结果如何，投标方自行承担投标活动中所发生的全部费用，而且招标方有权对未中标的投标方不作任何原因的解释。</w:t>
      </w:r>
    </w:p>
    <w:p>
      <w:pPr>
        <w:spacing w:line="560" w:lineRule="atLeast"/>
        <w:ind w:firstLine="482" w:firstLineChars="200"/>
        <w:rPr>
          <w:rFonts w:ascii="宋体" w:hAnsi="宋体" w:eastAsia="宋体"/>
          <w:b/>
          <w:bCs/>
          <w:sz w:val="24"/>
        </w:rPr>
      </w:pPr>
      <w:r>
        <w:rPr>
          <w:rFonts w:hint="eastAsia" w:ascii="宋体" w:hAnsi="宋体" w:eastAsia="宋体"/>
          <w:b/>
          <w:bCs/>
          <w:sz w:val="24"/>
          <w:lang w:val="en-US" w:eastAsia="zh-CN"/>
        </w:rPr>
        <w:t>四</w:t>
      </w:r>
      <w:r>
        <w:rPr>
          <w:rFonts w:hint="eastAsia" w:ascii="宋体" w:hAnsi="宋体" w:eastAsia="宋体"/>
          <w:b/>
          <w:bCs/>
          <w:sz w:val="24"/>
        </w:rPr>
        <w:t>、投标文件的递交：</w:t>
      </w:r>
    </w:p>
    <w:p>
      <w:pPr>
        <w:spacing w:line="560" w:lineRule="atLeast"/>
        <w:ind w:firstLine="480" w:firstLineChars="200"/>
        <w:rPr>
          <w:rFonts w:ascii="宋体" w:hAnsi="宋体" w:eastAsia="宋体"/>
          <w:sz w:val="24"/>
        </w:rPr>
      </w:pPr>
      <w:r>
        <w:rPr>
          <w:rFonts w:hint="eastAsia" w:ascii="宋体" w:hAnsi="宋体" w:eastAsia="宋体"/>
          <w:sz w:val="24"/>
        </w:rPr>
        <w:t>1、投标文件的密封及标记：</w:t>
      </w:r>
    </w:p>
    <w:p>
      <w:pPr>
        <w:spacing w:line="560" w:lineRule="atLeast"/>
        <w:ind w:firstLine="480" w:firstLineChars="200"/>
        <w:rPr>
          <w:rFonts w:ascii="宋体" w:hAnsi="宋体" w:eastAsia="宋体"/>
          <w:sz w:val="24"/>
        </w:rPr>
      </w:pPr>
      <w:r>
        <w:rPr>
          <w:rFonts w:hint="eastAsia" w:ascii="宋体" w:hAnsi="宋体" w:eastAsia="宋体"/>
          <w:sz w:val="24"/>
        </w:rPr>
        <w:t>1.1、投标文件不得采用活页装订，封口处应有投标方公章，封皮上写明：招标项目名称、招标编号、投标单位、投标方名称及联系方式，并注明“投标文件”、“开标时启封”字样。</w:t>
      </w:r>
    </w:p>
    <w:p>
      <w:pPr>
        <w:spacing w:line="560" w:lineRule="atLeast"/>
        <w:ind w:firstLine="480" w:firstLineChars="200"/>
        <w:rPr>
          <w:rFonts w:ascii="宋体" w:hAnsi="宋体" w:eastAsia="宋体"/>
          <w:sz w:val="24"/>
        </w:rPr>
      </w:pPr>
      <w:r>
        <w:rPr>
          <w:rFonts w:hint="eastAsia" w:ascii="宋体" w:hAnsi="宋体" w:eastAsia="宋体"/>
          <w:sz w:val="24"/>
        </w:rPr>
        <w:t>1.2、如果投标方未按上述要求密封及加标记，招标方对投标文件的误投及提前启封不负责任。</w:t>
      </w:r>
    </w:p>
    <w:p>
      <w:pPr>
        <w:spacing w:line="560" w:lineRule="atLeast"/>
        <w:ind w:firstLine="480" w:firstLineChars="200"/>
        <w:rPr>
          <w:rFonts w:ascii="宋体" w:hAnsi="宋体" w:eastAsia="宋体"/>
          <w:sz w:val="24"/>
        </w:rPr>
      </w:pPr>
      <w:r>
        <w:rPr>
          <w:rFonts w:hint="eastAsia" w:ascii="宋体" w:hAnsi="宋体" w:eastAsia="宋体"/>
          <w:sz w:val="24"/>
        </w:rPr>
        <w:t>2、投标截止时间：</w:t>
      </w:r>
    </w:p>
    <w:p>
      <w:pPr>
        <w:spacing w:line="560" w:lineRule="atLeast"/>
        <w:ind w:firstLine="480" w:firstLineChars="200"/>
        <w:rPr>
          <w:rFonts w:ascii="宋体" w:hAnsi="宋体" w:eastAsia="宋体"/>
          <w:sz w:val="24"/>
        </w:rPr>
      </w:pPr>
      <w:r>
        <w:rPr>
          <w:rFonts w:hint="eastAsia" w:ascii="宋体" w:hAnsi="宋体" w:eastAsia="宋体"/>
          <w:sz w:val="24"/>
        </w:rPr>
        <w:t>2.1、投标文件必须在规定的投标截止时间前派人送达到指定的地点。</w:t>
      </w:r>
    </w:p>
    <w:p>
      <w:pPr>
        <w:spacing w:line="560" w:lineRule="atLeast"/>
        <w:ind w:firstLine="480" w:firstLineChars="200"/>
        <w:rPr>
          <w:rFonts w:ascii="宋体" w:hAnsi="宋体" w:eastAsia="宋体"/>
          <w:sz w:val="24"/>
        </w:rPr>
      </w:pPr>
      <w:r>
        <w:rPr>
          <w:rFonts w:hint="eastAsia" w:ascii="宋体" w:hAnsi="宋体" w:eastAsia="宋体"/>
          <w:sz w:val="24"/>
        </w:rPr>
        <w:t>2.2、投标保证金在截标前送达招标方并换取收据。</w:t>
      </w:r>
    </w:p>
    <w:p>
      <w:pPr>
        <w:spacing w:line="560" w:lineRule="atLeast"/>
        <w:ind w:firstLine="480" w:firstLineChars="200"/>
        <w:rPr>
          <w:rFonts w:ascii="宋体" w:hAnsi="宋体" w:eastAsia="宋体"/>
          <w:sz w:val="24"/>
        </w:rPr>
      </w:pPr>
      <w:r>
        <w:rPr>
          <w:rFonts w:hint="eastAsia" w:ascii="宋体" w:hAnsi="宋体" w:eastAsia="宋体"/>
          <w:sz w:val="24"/>
        </w:rPr>
        <w:t>2.3、招标方因故推迟截止时间，将以书面形式通知所有投标方。在这种情况下，招标方和投标方的权利和义务将受到新的截止时间的约束。</w:t>
      </w:r>
    </w:p>
    <w:p>
      <w:pPr>
        <w:spacing w:line="560" w:lineRule="atLeast"/>
        <w:ind w:firstLine="480" w:firstLineChars="200"/>
        <w:rPr>
          <w:rFonts w:ascii="宋体" w:hAnsi="宋体" w:eastAsia="宋体"/>
          <w:sz w:val="24"/>
        </w:rPr>
      </w:pPr>
      <w:r>
        <w:rPr>
          <w:rFonts w:hint="eastAsia" w:ascii="宋体" w:hAnsi="宋体" w:eastAsia="宋体"/>
          <w:sz w:val="24"/>
        </w:rPr>
        <w:t>3、投标文件的修改和撤回：投标方在投标文件送达以后如必须撤回投标文件，必须在投标截止时间以前将投标修改文件或撤标通知以书面方式告知招标方。</w:t>
      </w:r>
    </w:p>
    <w:p>
      <w:pPr>
        <w:spacing w:line="560" w:lineRule="atLeast"/>
        <w:ind w:firstLine="480" w:firstLineChars="200"/>
        <w:rPr>
          <w:rFonts w:ascii="宋体" w:hAnsi="宋体" w:eastAsia="宋体"/>
          <w:sz w:val="24"/>
        </w:rPr>
      </w:pPr>
      <w:r>
        <w:rPr>
          <w:rFonts w:hint="eastAsia" w:ascii="宋体" w:hAnsi="宋体" w:eastAsia="宋体"/>
          <w:sz w:val="24"/>
        </w:rPr>
        <w:t>4、无效投标：发生下列情况之一的投标文件被视为无效：</w:t>
      </w:r>
    </w:p>
    <w:p>
      <w:pPr>
        <w:spacing w:line="560" w:lineRule="atLeast"/>
        <w:ind w:firstLine="480" w:firstLineChars="200"/>
        <w:rPr>
          <w:rFonts w:ascii="宋体" w:hAnsi="宋体" w:eastAsia="宋体"/>
          <w:sz w:val="24"/>
        </w:rPr>
      </w:pPr>
      <w:r>
        <w:rPr>
          <w:rFonts w:hint="eastAsia" w:ascii="宋体" w:hAnsi="宋体" w:eastAsia="宋体"/>
          <w:sz w:val="24"/>
        </w:rPr>
        <w:t>4.1、未密封的；</w:t>
      </w:r>
    </w:p>
    <w:p>
      <w:pPr>
        <w:spacing w:line="560" w:lineRule="atLeast"/>
        <w:ind w:firstLine="480" w:firstLineChars="200"/>
        <w:rPr>
          <w:rFonts w:ascii="宋体" w:hAnsi="宋体" w:eastAsia="宋体"/>
          <w:sz w:val="24"/>
        </w:rPr>
      </w:pPr>
      <w:r>
        <w:rPr>
          <w:rFonts w:hint="eastAsia" w:ascii="宋体" w:hAnsi="宋体" w:eastAsia="宋体"/>
          <w:sz w:val="24"/>
        </w:rPr>
        <w:t>4.2、未加盖单位印章和法定代表人（签字）或其委托的代理人印章（签字）的；</w:t>
      </w:r>
    </w:p>
    <w:p>
      <w:pPr>
        <w:spacing w:line="560" w:lineRule="atLeast"/>
        <w:ind w:firstLine="480" w:firstLineChars="200"/>
        <w:rPr>
          <w:rFonts w:ascii="宋体" w:hAnsi="宋体" w:eastAsia="宋体"/>
          <w:sz w:val="24"/>
        </w:rPr>
      </w:pPr>
      <w:r>
        <w:rPr>
          <w:rFonts w:hint="eastAsia" w:ascii="宋体" w:hAnsi="宋体" w:eastAsia="宋体"/>
          <w:sz w:val="24"/>
        </w:rPr>
        <w:t>4.3、未按招标文件要求编制或字迹模糊、辨认不清的；</w:t>
      </w:r>
    </w:p>
    <w:p>
      <w:pPr>
        <w:spacing w:line="560" w:lineRule="atLeast"/>
        <w:ind w:firstLine="480" w:firstLineChars="200"/>
        <w:rPr>
          <w:rFonts w:hint="eastAsia" w:ascii="宋体" w:hAnsi="宋体" w:eastAsia="宋体"/>
          <w:sz w:val="24"/>
        </w:rPr>
      </w:pPr>
      <w:r>
        <w:rPr>
          <w:rFonts w:hint="eastAsia" w:ascii="宋体" w:hAnsi="宋体" w:eastAsia="宋体"/>
          <w:sz w:val="24"/>
        </w:rPr>
        <w:t>4.4、未按规定提供投标保证金的</w:t>
      </w:r>
    </w:p>
    <w:p>
      <w:pPr>
        <w:spacing w:line="560" w:lineRule="atLeast"/>
        <w:ind w:firstLine="482" w:firstLineChars="200"/>
        <w:rPr>
          <w:rFonts w:ascii="宋体" w:hAnsi="宋体" w:eastAsia="宋体"/>
          <w:b/>
          <w:bCs/>
          <w:sz w:val="24"/>
        </w:rPr>
      </w:pPr>
      <w:r>
        <w:rPr>
          <w:rFonts w:hint="eastAsia" w:ascii="宋体" w:hAnsi="宋体" w:eastAsia="宋体"/>
          <w:b/>
          <w:bCs/>
          <w:sz w:val="24"/>
          <w:lang w:val="en-US" w:eastAsia="zh-CN"/>
        </w:rPr>
        <w:t>五</w:t>
      </w:r>
      <w:r>
        <w:rPr>
          <w:rFonts w:hint="eastAsia" w:ascii="宋体" w:hAnsi="宋体" w:eastAsia="宋体"/>
          <w:b/>
          <w:bCs/>
          <w:sz w:val="24"/>
        </w:rPr>
        <w:t>、开标、询标和评标</w:t>
      </w:r>
    </w:p>
    <w:p>
      <w:pPr>
        <w:spacing w:line="560" w:lineRule="atLeast"/>
        <w:ind w:firstLine="480" w:firstLineChars="200"/>
        <w:rPr>
          <w:rFonts w:ascii="宋体" w:hAnsi="宋体" w:eastAsia="宋体"/>
          <w:sz w:val="24"/>
        </w:rPr>
      </w:pPr>
      <w:r>
        <w:rPr>
          <w:rFonts w:hint="eastAsia" w:ascii="宋体" w:hAnsi="宋体" w:eastAsia="宋体"/>
          <w:sz w:val="24"/>
        </w:rPr>
        <w:t>1、开标：</w:t>
      </w:r>
    </w:p>
    <w:p>
      <w:pPr>
        <w:spacing w:line="560" w:lineRule="atLeast"/>
        <w:ind w:left="560"/>
        <w:rPr>
          <w:rFonts w:ascii="宋体" w:hAnsi="宋体" w:eastAsia="宋体"/>
          <w:sz w:val="24"/>
        </w:rPr>
      </w:pPr>
      <w:r>
        <w:rPr>
          <w:rFonts w:hint="eastAsia" w:ascii="宋体" w:hAnsi="宋体" w:eastAsia="宋体"/>
          <w:sz w:val="24"/>
        </w:rPr>
        <w:t>1.1、招标方按招标文件规定的时间、地点进行开标。开标仪式由招标方主持，评标小组成员及有关工作人员参加。</w:t>
      </w:r>
    </w:p>
    <w:p>
      <w:pPr>
        <w:spacing w:line="560" w:lineRule="atLeast"/>
        <w:ind w:firstLine="482" w:firstLineChars="200"/>
        <w:rPr>
          <w:rFonts w:ascii="宋体" w:hAnsi="宋体" w:eastAsia="宋体"/>
          <w:b/>
          <w:bCs/>
          <w:sz w:val="24"/>
        </w:rPr>
      </w:pPr>
      <w:r>
        <w:rPr>
          <w:rFonts w:hint="eastAsia" w:ascii="宋体" w:hAnsi="宋体" w:eastAsia="宋体"/>
          <w:b/>
          <w:bCs/>
          <w:sz w:val="24"/>
        </w:rPr>
        <w:t>1.2、投标方法人代表或授权代表必须参加开标仪式，询标时请投标单位安排专业人员答疑。</w:t>
      </w:r>
    </w:p>
    <w:p>
      <w:pPr>
        <w:spacing w:line="560" w:lineRule="atLeast"/>
        <w:ind w:firstLine="480" w:firstLineChars="200"/>
        <w:rPr>
          <w:rFonts w:ascii="宋体" w:hAnsi="宋体" w:eastAsia="宋体"/>
          <w:sz w:val="24"/>
        </w:rPr>
      </w:pPr>
      <w:r>
        <w:rPr>
          <w:rFonts w:hint="eastAsia" w:ascii="宋体" w:hAnsi="宋体" w:eastAsia="宋体"/>
          <w:sz w:val="24"/>
        </w:rPr>
        <w:t>1.3、开标仪式上招标方对招标情况进行介绍,招标方将做开标、评标记录。</w:t>
      </w:r>
    </w:p>
    <w:p>
      <w:pPr>
        <w:spacing w:line="560" w:lineRule="atLeast"/>
        <w:ind w:firstLine="480" w:firstLineChars="200"/>
        <w:rPr>
          <w:rFonts w:ascii="宋体" w:hAnsi="宋体" w:eastAsia="宋体"/>
          <w:sz w:val="24"/>
        </w:rPr>
      </w:pPr>
      <w:r>
        <w:rPr>
          <w:rFonts w:hint="eastAsia" w:ascii="宋体" w:hAnsi="宋体" w:eastAsia="宋体"/>
          <w:sz w:val="24"/>
        </w:rPr>
        <w:t>1.4、开标时检验投标文件密封情况,投标保证金是否提交等内容。</w:t>
      </w:r>
    </w:p>
    <w:p>
      <w:pPr>
        <w:spacing w:line="560" w:lineRule="atLeast"/>
        <w:ind w:firstLine="480" w:firstLineChars="200"/>
        <w:rPr>
          <w:rFonts w:ascii="宋体" w:hAnsi="宋体" w:eastAsia="宋体"/>
          <w:sz w:val="24"/>
        </w:rPr>
      </w:pPr>
      <w:r>
        <w:rPr>
          <w:rFonts w:hint="eastAsia" w:ascii="宋体" w:hAnsi="宋体" w:eastAsia="宋体"/>
          <w:sz w:val="24"/>
        </w:rPr>
        <w:t>2、投标文件评审：</w:t>
      </w:r>
    </w:p>
    <w:p>
      <w:pPr>
        <w:spacing w:line="560" w:lineRule="atLeast"/>
        <w:ind w:firstLine="480" w:firstLineChars="200"/>
        <w:rPr>
          <w:rFonts w:ascii="宋体" w:hAnsi="宋体" w:eastAsia="宋体"/>
          <w:sz w:val="24"/>
        </w:rPr>
      </w:pPr>
      <w:r>
        <w:rPr>
          <w:rFonts w:hint="eastAsia" w:ascii="宋体" w:hAnsi="宋体" w:eastAsia="宋体"/>
          <w:sz w:val="24"/>
        </w:rPr>
        <w:t>2.1、开标后，招标方对投标文件进行评审，并进行询标：</w:t>
      </w:r>
    </w:p>
    <w:p>
      <w:pPr>
        <w:spacing w:line="560" w:lineRule="atLeast"/>
        <w:ind w:firstLine="480" w:firstLineChars="200"/>
        <w:rPr>
          <w:rFonts w:ascii="宋体" w:hAnsi="宋体" w:eastAsia="宋体"/>
          <w:sz w:val="24"/>
        </w:rPr>
      </w:pPr>
      <w:r>
        <w:rPr>
          <w:rFonts w:hint="eastAsia" w:ascii="宋体" w:hAnsi="宋体" w:eastAsia="宋体"/>
          <w:sz w:val="24"/>
        </w:rPr>
        <w:t>2.2、投标文件是否符合招标文件要求，内容是否完整，文件签署是否齐全；</w:t>
      </w:r>
    </w:p>
    <w:p>
      <w:pPr>
        <w:spacing w:line="560" w:lineRule="atLeast"/>
        <w:ind w:firstLine="480" w:firstLineChars="200"/>
        <w:rPr>
          <w:rFonts w:ascii="宋体" w:hAnsi="宋体" w:eastAsia="宋体"/>
          <w:sz w:val="24"/>
        </w:rPr>
      </w:pPr>
      <w:r>
        <w:rPr>
          <w:rFonts w:hint="eastAsia" w:ascii="宋体" w:hAnsi="宋体" w:eastAsia="宋体"/>
          <w:sz w:val="24"/>
        </w:rPr>
        <w:t>2.3、价格构成有无计算错误。如发现价格计算错误，将按下述原则修正：</w:t>
      </w:r>
    </w:p>
    <w:p>
      <w:pPr>
        <w:spacing w:line="560" w:lineRule="atLeast"/>
        <w:ind w:firstLine="480" w:firstLineChars="200"/>
        <w:rPr>
          <w:rFonts w:ascii="宋体" w:hAnsi="宋体" w:eastAsia="宋体"/>
          <w:sz w:val="24"/>
        </w:rPr>
      </w:pPr>
      <w:r>
        <w:rPr>
          <w:rFonts w:hint="eastAsia" w:ascii="宋体" w:hAnsi="宋体" w:eastAsia="宋体"/>
          <w:sz w:val="24"/>
        </w:rPr>
        <w:t>2.3.1、单价之和不等于总价，招标方有权选择单价或总价为准；</w:t>
      </w:r>
    </w:p>
    <w:p>
      <w:pPr>
        <w:spacing w:line="560" w:lineRule="atLeast"/>
        <w:ind w:firstLine="480" w:firstLineChars="200"/>
        <w:rPr>
          <w:rFonts w:ascii="宋体" w:hAnsi="宋体" w:eastAsia="宋体"/>
          <w:sz w:val="24"/>
        </w:rPr>
      </w:pPr>
      <w:r>
        <w:rPr>
          <w:rFonts w:hint="eastAsia" w:ascii="宋体" w:hAnsi="宋体" w:eastAsia="宋体"/>
          <w:sz w:val="24"/>
        </w:rPr>
        <w:t>2.3.2、如果以文字表示的数据与数字表示的有差别，以文字为准修正数字。</w:t>
      </w:r>
    </w:p>
    <w:p>
      <w:pPr>
        <w:spacing w:line="560" w:lineRule="atLeast"/>
        <w:ind w:firstLine="480" w:firstLineChars="200"/>
        <w:rPr>
          <w:rFonts w:ascii="宋体" w:hAnsi="宋体" w:eastAsia="宋体"/>
          <w:sz w:val="24"/>
        </w:rPr>
      </w:pPr>
      <w:r>
        <w:rPr>
          <w:rFonts w:hint="eastAsia" w:ascii="宋体" w:hAnsi="宋体" w:eastAsia="宋体"/>
          <w:sz w:val="24"/>
        </w:rPr>
        <w:t>2.4、招标方对投标文件的判定只依据内容本身，不依靠招标后的任何外来证明。</w:t>
      </w:r>
    </w:p>
    <w:p>
      <w:pPr>
        <w:spacing w:line="560" w:lineRule="atLeast"/>
        <w:ind w:firstLine="480" w:firstLineChars="200"/>
        <w:rPr>
          <w:rFonts w:ascii="宋体" w:hAnsi="宋体" w:eastAsia="宋体"/>
          <w:sz w:val="24"/>
        </w:rPr>
      </w:pPr>
      <w:r>
        <w:rPr>
          <w:rFonts w:hint="eastAsia" w:ascii="宋体" w:hAnsi="宋体" w:eastAsia="宋体"/>
          <w:sz w:val="24"/>
        </w:rPr>
        <w:t>3、投标文件的澄清：为有利于对投标文件的比较和评比，在必要时招标方可要求投标方对投标文件进行澄清，或要求做出书面答复，书面答复须有投标全权代表签字并作为投标内容的一部分。</w:t>
      </w:r>
    </w:p>
    <w:p>
      <w:pPr>
        <w:spacing w:line="560" w:lineRule="atLeast"/>
        <w:ind w:firstLine="480" w:firstLineChars="200"/>
        <w:rPr>
          <w:rFonts w:ascii="宋体" w:hAnsi="宋体" w:eastAsia="宋体"/>
          <w:sz w:val="24"/>
        </w:rPr>
      </w:pPr>
      <w:r>
        <w:rPr>
          <w:rFonts w:hint="eastAsia" w:ascii="宋体" w:hAnsi="宋体" w:eastAsia="宋体"/>
          <w:sz w:val="24"/>
        </w:rPr>
        <w:t>4、评标依据、原则：</w:t>
      </w:r>
    </w:p>
    <w:p>
      <w:pPr>
        <w:snapToGrid w:val="0"/>
        <w:spacing w:line="560" w:lineRule="atLeast"/>
        <w:ind w:firstLine="480" w:firstLineChars="200"/>
        <w:rPr>
          <w:rFonts w:ascii="宋体" w:hAnsi="宋体" w:eastAsia="宋体"/>
          <w:sz w:val="24"/>
        </w:rPr>
      </w:pPr>
      <w:r>
        <w:rPr>
          <w:rFonts w:hint="eastAsia" w:ascii="宋体" w:hAnsi="宋体" w:eastAsia="宋体"/>
          <w:sz w:val="24"/>
        </w:rPr>
        <w:t xml:space="preserve">4.1、依据交货、安装、调试与验收时间和产品性能、技术状况、产品质量、培训、售后服务等内容进行资格符合性审核，资审合格者进入投标比价阶段。 </w:t>
      </w:r>
    </w:p>
    <w:p>
      <w:pPr>
        <w:snapToGrid w:val="0"/>
        <w:spacing w:line="560" w:lineRule="atLeast"/>
        <w:ind w:firstLine="480" w:firstLineChars="200"/>
        <w:rPr>
          <w:rFonts w:ascii="宋体" w:hAnsi="宋体" w:eastAsia="宋体"/>
          <w:sz w:val="24"/>
        </w:rPr>
      </w:pPr>
      <w:r>
        <w:rPr>
          <w:rFonts w:hint="eastAsia" w:ascii="宋体" w:hAnsi="宋体" w:eastAsia="宋体"/>
          <w:sz w:val="24"/>
        </w:rPr>
        <w:t>4.2、必要时，对投标单位进行实地调查、考察，其资信、规模、业绩、加工设备和技术要求等符合或高于要求；</w:t>
      </w:r>
    </w:p>
    <w:p>
      <w:pPr>
        <w:snapToGrid w:val="0"/>
        <w:spacing w:line="560" w:lineRule="atLeast"/>
        <w:ind w:firstLine="480" w:firstLineChars="200"/>
        <w:rPr>
          <w:rFonts w:ascii="宋体" w:hAnsi="宋体" w:eastAsia="宋体"/>
          <w:sz w:val="24"/>
        </w:rPr>
      </w:pPr>
      <w:r>
        <w:rPr>
          <w:rFonts w:hint="eastAsia" w:ascii="宋体" w:hAnsi="宋体" w:eastAsia="宋体"/>
          <w:sz w:val="24"/>
        </w:rPr>
        <w:t xml:space="preserve">4.3、近三年在相关行业完成的合同额； </w:t>
      </w:r>
    </w:p>
    <w:p>
      <w:pPr>
        <w:snapToGrid w:val="0"/>
        <w:spacing w:line="560" w:lineRule="atLeast"/>
        <w:ind w:firstLine="480" w:firstLineChars="200"/>
        <w:rPr>
          <w:rFonts w:ascii="宋体" w:hAnsi="宋体" w:eastAsia="宋体"/>
          <w:sz w:val="24"/>
        </w:rPr>
      </w:pPr>
      <w:r>
        <w:rPr>
          <w:rFonts w:hint="eastAsia" w:ascii="宋体" w:hAnsi="宋体" w:eastAsia="宋体"/>
          <w:sz w:val="24"/>
          <w:szCs w:val="30"/>
        </w:rPr>
        <w:t>4.4、资金垫付能力和付款方式；</w:t>
      </w:r>
    </w:p>
    <w:p>
      <w:pPr>
        <w:spacing w:line="560" w:lineRule="atLeast"/>
        <w:ind w:firstLine="480" w:firstLineChars="200"/>
        <w:rPr>
          <w:rFonts w:ascii="宋体" w:hAnsi="宋体" w:eastAsia="宋体"/>
          <w:sz w:val="24"/>
        </w:rPr>
      </w:pPr>
      <w:r>
        <w:rPr>
          <w:rFonts w:hint="eastAsia" w:ascii="宋体" w:hAnsi="宋体" w:eastAsia="宋体"/>
          <w:sz w:val="24"/>
        </w:rPr>
        <w:t>4.5、报价经评审比较合理，并在招标方预算允许范围内；</w:t>
      </w:r>
    </w:p>
    <w:p>
      <w:pPr>
        <w:spacing w:line="560" w:lineRule="atLeast"/>
        <w:ind w:firstLine="480" w:firstLineChars="200"/>
        <w:rPr>
          <w:rFonts w:ascii="宋体" w:hAnsi="宋体" w:eastAsia="宋体"/>
          <w:sz w:val="24"/>
        </w:rPr>
      </w:pPr>
      <w:r>
        <w:rPr>
          <w:rFonts w:hint="eastAsia" w:ascii="宋体" w:hAnsi="宋体" w:eastAsia="宋体"/>
          <w:sz w:val="24"/>
        </w:rPr>
        <w:t>4.6、若超过预算，招标方有权优先选择预算内的投标单位；</w:t>
      </w:r>
    </w:p>
    <w:p>
      <w:pPr>
        <w:snapToGrid w:val="0"/>
        <w:spacing w:line="560" w:lineRule="atLeast"/>
        <w:ind w:firstLine="480" w:firstLineChars="200"/>
        <w:rPr>
          <w:rFonts w:ascii="宋体" w:hAnsi="宋体" w:eastAsia="宋体"/>
          <w:sz w:val="24"/>
        </w:rPr>
      </w:pPr>
      <w:r>
        <w:rPr>
          <w:rFonts w:hint="eastAsia" w:ascii="宋体" w:hAnsi="宋体" w:eastAsia="宋体"/>
          <w:sz w:val="24"/>
        </w:rPr>
        <w:t>5、定标：</w:t>
      </w:r>
    </w:p>
    <w:p>
      <w:pPr>
        <w:snapToGrid w:val="0"/>
        <w:spacing w:line="560" w:lineRule="atLeast"/>
        <w:ind w:firstLine="480" w:firstLineChars="200"/>
        <w:rPr>
          <w:rFonts w:ascii="宋体" w:hAnsi="宋体" w:eastAsia="宋体"/>
          <w:sz w:val="24"/>
        </w:rPr>
      </w:pPr>
      <w:r>
        <w:rPr>
          <w:rFonts w:hint="eastAsia" w:ascii="宋体" w:hAnsi="宋体" w:eastAsia="宋体"/>
          <w:sz w:val="24"/>
        </w:rPr>
        <w:t>5.1、招标方对各投标单位的技术标、商务标进行资格符合性审核后，招标方按各投标人总价由低至高进行报价排名，推荐前三名为候选中标人，候选中标人与招标人进行二次谈判，最后确定最终中标人选。</w:t>
      </w:r>
    </w:p>
    <w:p>
      <w:pPr>
        <w:snapToGrid w:val="0"/>
        <w:spacing w:line="560" w:lineRule="atLeast"/>
        <w:ind w:firstLine="480" w:firstLineChars="200"/>
        <w:rPr>
          <w:rFonts w:ascii="宋体" w:hAnsi="宋体" w:eastAsia="宋体"/>
          <w:sz w:val="24"/>
        </w:rPr>
      </w:pPr>
      <w:r>
        <w:rPr>
          <w:rFonts w:hint="eastAsia" w:ascii="宋体" w:hAnsi="宋体" w:eastAsia="宋体"/>
          <w:sz w:val="24"/>
        </w:rPr>
        <w:t>5.2、中标单位发出中标通知书，如有特殊情况招标方有权采取口头通知中标。</w:t>
      </w:r>
    </w:p>
    <w:p>
      <w:pPr>
        <w:snapToGrid w:val="0"/>
        <w:spacing w:line="560" w:lineRule="atLeast"/>
        <w:ind w:firstLine="480" w:firstLineChars="200"/>
        <w:rPr>
          <w:rFonts w:ascii="宋体" w:hAnsi="宋体" w:eastAsia="宋体"/>
          <w:sz w:val="24"/>
        </w:rPr>
      </w:pPr>
      <w:r>
        <w:rPr>
          <w:rFonts w:hint="eastAsia" w:ascii="宋体" w:hAnsi="宋体" w:eastAsia="宋体"/>
          <w:sz w:val="24"/>
        </w:rPr>
        <w:t>6、附加说明:</w:t>
      </w:r>
    </w:p>
    <w:p>
      <w:pPr>
        <w:snapToGrid w:val="0"/>
        <w:spacing w:line="560" w:lineRule="atLeast"/>
        <w:ind w:firstLine="480" w:firstLineChars="200"/>
        <w:rPr>
          <w:rFonts w:ascii="宋体" w:hAnsi="宋体" w:eastAsia="宋体"/>
          <w:sz w:val="24"/>
        </w:rPr>
      </w:pPr>
      <w:r>
        <w:rPr>
          <w:rFonts w:hint="eastAsia" w:ascii="宋体" w:hAnsi="宋体" w:eastAsia="宋体"/>
          <w:sz w:val="24"/>
        </w:rPr>
        <w:t>6.1、招标方将把中标通知书授予最佳投标人。</w:t>
      </w:r>
    </w:p>
    <w:p>
      <w:pPr>
        <w:snapToGrid w:val="0"/>
        <w:spacing w:line="560" w:lineRule="atLeast"/>
        <w:ind w:firstLine="480" w:firstLineChars="200"/>
        <w:rPr>
          <w:rFonts w:ascii="宋体" w:hAnsi="宋体" w:eastAsia="宋体"/>
          <w:sz w:val="24"/>
        </w:rPr>
      </w:pPr>
      <w:r>
        <w:rPr>
          <w:rFonts w:hint="eastAsia" w:ascii="宋体" w:hAnsi="宋体" w:eastAsia="宋体"/>
          <w:sz w:val="24"/>
        </w:rPr>
        <w:t>6.2、招标方在评标过程中与候选中标人保留进一步议价的权利。</w:t>
      </w:r>
    </w:p>
    <w:p>
      <w:pPr>
        <w:spacing w:line="560" w:lineRule="atLeast"/>
        <w:ind w:firstLine="480" w:firstLineChars="200"/>
        <w:rPr>
          <w:rFonts w:ascii="宋体" w:hAnsi="宋体" w:eastAsia="宋体"/>
          <w:sz w:val="24"/>
        </w:rPr>
      </w:pPr>
      <w:r>
        <w:rPr>
          <w:rFonts w:hint="eastAsia" w:ascii="宋体" w:hAnsi="宋体" w:eastAsia="宋体"/>
          <w:sz w:val="24"/>
        </w:rPr>
        <w:t>6.3、招标方在向投标方授予中标通知书时，有权依据项目实际情况变更采购数量。</w:t>
      </w:r>
    </w:p>
    <w:p>
      <w:pPr>
        <w:spacing w:line="560" w:lineRule="atLeast"/>
        <w:ind w:firstLine="480" w:firstLineChars="200"/>
        <w:rPr>
          <w:rFonts w:ascii="宋体" w:hAnsi="宋体" w:eastAsia="宋体"/>
          <w:sz w:val="24"/>
        </w:rPr>
      </w:pPr>
      <w:r>
        <w:rPr>
          <w:rFonts w:hint="eastAsia" w:ascii="宋体" w:hAnsi="宋体" w:eastAsia="宋体"/>
          <w:sz w:val="24"/>
        </w:rPr>
        <w:t>6.4、招标方对未中标的单位有权不作落标原因解释，并不承担任何费用</w:t>
      </w:r>
      <w:r>
        <w:rPr>
          <w:rFonts w:hint="eastAsia" w:ascii="宋体" w:hAnsi="宋体" w:eastAsia="宋体"/>
        </w:rPr>
        <w:t>。</w:t>
      </w:r>
    </w:p>
    <w:p>
      <w:pPr>
        <w:spacing w:line="360" w:lineRule="auto"/>
        <w:ind w:firstLine="480" w:firstLineChars="200"/>
        <w:rPr>
          <w:rFonts w:ascii="宋体" w:hAnsi="宋体"/>
          <w:szCs w:val="21"/>
        </w:rPr>
      </w:pPr>
      <w:r>
        <w:rPr>
          <w:rFonts w:hint="eastAsia" w:ascii="宋体" w:hAnsi="宋体" w:eastAsia="宋体"/>
          <w:sz w:val="24"/>
        </w:rPr>
        <w:t>6.5、本招标书内容最终解释权属招标方，即</w:t>
      </w:r>
      <w:r>
        <w:rPr>
          <w:rFonts w:hint="eastAsia" w:ascii="宋体" w:hAnsi="宋体" w:eastAsia="宋体"/>
          <w:sz w:val="24"/>
          <w:u w:val="single"/>
        </w:rPr>
        <w:t>衡阳公路桥梁建设有限公司</w:t>
      </w:r>
      <w:r>
        <w:rPr>
          <w:rFonts w:hint="eastAsia" w:ascii="宋体" w:hAnsi="宋体"/>
          <w:szCs w:val="21"/>
        </w:rPr>
        <w:t>。</w:t>
      </w:r>
    </w:p>
    <w:p>
      <w:pPr>
        <w:spacing w:line="560" w:lineRule="atLeast"/>
        <w:ind w:firstLine="480" w:firstLineChars="200"/>
        <w:rPr>
          <w:rFonts w:ascii="宋体" w:hAnsi="宋体" w:eastAsia="宋体"/>
          <w:sz w:val="24"/>
        </w:rPr>
      </w:pPr>
      <w:r>
        <w:rPr>
          <w:rFonts w:hint="eastAsia" w:ascii="宋体" w:hAnsi="宋体" w:eastAsia="宋体"/>
          <w:sz w:val="24"/>
        </w:rPr>
        <w:t>7、签订合同：</w:t>
      </w:r>
    </w:p>
    <w:p>
      <w:pPr>
        <w:spacing w:line="560" w:lineRule="atLeast"/>
        <w:ind w:firstLine="480" w:firstLineChars="200"/>
        <w:rPr>
          <w:rFonts w:ascii="宋体" w:hAnsi="宋体" w:eastAsia="宋体"/>
          <w:sz w:val="24"/>
        </w:rPr>
      </w:pPr>
      <w:r>
        <w:rPr>
          <w:rFonts w:hint="eastAsia" w:ascii="宋体" w:hAnsi="宋体" w:eastAsia="宋体"/>
          <w:sz w:val="24"/>
        </w:rPr>
        <w:t>7.1、中标人应按中标通知书规定的时间、地点与招标方 “</w:t>
      </w:r>
      <w:r>
        <w:rPr>
          <w:rFonts w:hint="eastAsia" w:ascii="宋体" w:hAnsi="宋体" w:eastAsia="宋体"/>
          <w:sz w:val="24"/>
          <w:szCs w:val="24"/>
          <w:u w:val="single"/>
        </w:rPr>
        <w:t>衡阳公路桥梁建设有限公司</w:t>
      </w:r>
      <w:r>
        <w:rPr>
          <w:rFonts w:hint="eastAsia" w:ascii="宋体" w:hAnsi="宋体" w:eastAsia="宋体"/>
          <w:sz w:val="24"/>
          <w:u w:val="single"/>
        </w:rPr>
        <w:t>” 签订承揽合同。</w:t>
      </w:r>
    </w:p>
    <w:p>
      <w:pPr>
        <w:spacing w:line="560" w:lineRule="atLeast"/>
        <w:ind w:firstLine="480" w:firstLineChars="200"/>
        <w:rPr>
          <w:rFonts w:ascii="宋体" w:hAnsi="宋体" w:eastAsia="宋体"/>
          <w:sz w:val="24"/>
        </w:rPr>
      </w:pPr>
      <w:r>
        <w:rPr>
          <w:rFonts w:hint="eastAsia" w:ascii="宋体" w:hAnsi="宋体" w:eastAsia="宋体"/>
          <w:sz w:val="24"/>
        </w:rPr>
        <w:t>7.2、招标文件、中标人的投标文件及投标修改文件、评标过程中有关澄清文件及经双方签字的询标纪要和中标通知书均作为合同附件。</w:t>
      </w:r>
    </w:p>
    <w:p>
      <w:pPr>
        <w:spacing w:line="560" w:lineRule="atLeast"/>
        <w:ind w:firstLine="480" w:firstLineChars="200"/>
        <w:rPr>
          <w:rFonts w:ascii="宋体" w:hAnsi="宋体" w:eastAsia="宋体"/>
          <w:sz w:val="24"/>
        </w:rPr>
      </w:pPr>
      <w:r>
        <w:rPr>
          <w:rFonts w:hint="eastAsia" w:ascii="宋体" w:hAnsi="宋体" w:eastAsia="宋体"/>
          <w:sz w:val="24"/>
        </w:rPr>
        <w:t>7.3、中标人接到中标通知书后，在规定时间内借故否认已经承诺的条件而拒绝合同者，以投标违约处理，其投标保证金不予退回；给招标方造成损失的，由中标人负责赔偿；招标方重新组织招标的，所需费用由原中标人承担。</w:t>
      </w:r>
    </w:p>
    <w:p>
      <w:pPr>
        <w:spacing w:line="560" w:lineRule="atLeast"/>
        <w:rPr>
          <w:rFonts w:ascii="宋体" w:hAnsi="宋体" w:eastAsia="宋体"/>
          <w:sz w:val="24"/>
          <w:szCs w:val="28"/>
        </w:rPr>
      </w:pPr>
      <w:r>
        <w:rPr>
          <w:rFonts w:hint="eastAsia" w:ascii="宋体" w:hAnsi="宋体" w:eastAsia="宋体"/>
          <w:sz w:val="24"/>
          <w:szCs w:val="28"/>
        </w:rPr>
        <w:t xml:space="preserve">    8、处罚：严禁在招标过程中进行串标、哄抬标价等行为，一经查实，一律取消投标或中标资格，情节严重者将移交司法部门处理。</w:t>
      </w:r>
    </w:p>
    <w:p>
      <w:pPr>
        <w:pStyle w:val="8"/>
        <w:rPr>
          <w:rFonts w:ascii="宋体" w:hAnsi="宋体" w:eastAsia="宋体"/>
          <w:b/>
          <w:bCs/>
          <w:sz w:val="24"/>
        </w:rPr>
      </w:pPr>
      <w:r>
        <w:rPr>
          <w:rFonts w:hint="eastAsia" w:ascii="宋体" w:hAnsi="宋体" w:eastAsia="宋体"/>
          <w:b/>
          <w:bCs/>
          <w:sz w:val="24"/>
          <w:lang w:val="en-US" w:eastAsia="zh-CN"/>
        </w:rPr>
        <w:t>六</w:t>
      </w:r>
      <w:r>
        <w:rPr>
          <w:rFonts w:hint="eastAsia" w:ascii="宋体" w:hAnsi="宋体" w:eastAsia="宋体"/>
          <w:b/>
          <w:bCs/>
          <w:sz w:val="24"/>
        </w:rPr>
        <w:t>、合同条款：</w:t>
      </w:r>
    </w:p>
    <w:p>
      <w:pPr>
        <w:pStyle w:val="45"/>
        <w:snapToGrid w:val="0"/>
        <w:spacing w:beforeLines="100" w:afterLines="100" w:line="360" w:lineRule="auto"/>
        <w:jc w:val="center"/>
        <w:rPr>
          <w:rFonts w:ascii="宋体" w:hAnsi="宋体"/>
          <w:b/>
          <w:bCs/>
          <w:color w:val="auto"/>
        </w:rPr>
      </w:pPr>
    </w:p>
    <w:p>
      <w:pPr>
        <w:widowControl/>
        <w:jc w:val="left"/>
        <w:rPr>
          <w:rFonts w:ascii="宋体" w:hAnsi="宋体" w:eastAsia="宋体"/>
          <w:b/>
          <w:bCs/>
          <w:kern w:val="0"/>
          <w:sz w:val="24"/>
          <w:szCs w:val="24"/>
        </w:rPr>
      </w:pPr>
      <w:r>
        <w:rPr>
          <w:rFonts w:ascii="宋体" w:hAnsi="宋体"/>
          <w:b/>
          <w:bCs/>
        </w:rPr>
        <w:br w:type="page"/>
      </w:r>
    </w:p>
    <w:p>
      <w:pPr>
        <w:pStyle w:val="45"/>
        <w:snapToGrid w:val="0"/>
        <w:spacing w:beforeLines="100" w:afterLines="100" w:line="360" w:lineRule="auto"/>
        <w:jc w:val="center"/>
        <w:rPr>
          <w:rFonts w:hint="eastAsia" w:ascii="宋体" w:hAnsi="宋体" w:eastAsia="宋体"/>
          <w:b/>
          <w:bCs/>
          <w:color w:val="auto"/>
          <w:kern w:val="2"/>
          <w:sz w:val="44"/>
          <w:lang w:val="en-US" w:eastAsia="zh-CN"/>
        </w:rPr>
      </w:pPr>
      <w:r>
        <w:rPr>
          <w:rFonts w:hint="eastAsia" w:ascii="宋体" w:hAnsi="宋体"/>
          <w:b/>
          <w:bCs/>
          <w:color w:val="auto"/>
          <w:kern w:val="2"/>
          <w:sz w:val="44"/>
        </w:rPr>
        <w:t>承揽合同</w:t>
      </w:r>
      <w:r>
        <w:rPr>
          <w:rFonts w:hint="eastAsia" w:ascii="宋体" w:hAnsi="宋体"/>
          <w:b/>
          <w:bCs/>
          <w:color w:val="auto"/>
          <w:kern w:val="2"/>
          <w:sz w:val="44"/>
          <w:lang w:val="en-US" w:eastAsia="zh-CN"/>
        </w:rPr>
        <w:t>模版</w:t>
      </w:r>
    </w:p>
    <w:p>
      <w:pPr>
        <w:spacing w:line="360" w:lineRule="auto"/>
        <w:rPr>
          <w:b/>
          <w:sz w:val="24"/>
        </w:rPr>
      </w:pPr>
      <w:r>
        <w:rPr>
          <w:rFonts w:hint="eastAsia"/>
          <w:b/>
          <w:sz w:val="24"/>
        </w:rPr>
        <w:t>甲方：衡阳公路桥梁建设有限公司</w:t>
      </w:r>
    </w:p>
    <w:p>
      <w:pPr>
        <w:spacing w:line="360" w:lineRule="auto"/>
        <w:rPr>
          <w:sz w:val="24"/>
        </w:rPr>
      </w:pPr>
      <w:r>
        <w:rPr>
          <w:rFonts w:hint="eastAsia"/>
          <w:b/>
          <w:sz w:val="24"/>
        </w:rPr>
        <w:t>乙方：</w:t>
      </w:r>
    </w:p>
    <w:p>
      <w:pPr>
        <w:adjustRightInd w:val="0"/>
        <w:snapToGrid w:val="0"/>
        <w:spacing w:beforeLines="25" w:afterLines="25" w:line="440" w:lineRule="exact"/>
        <w:ind w:right="640" w:rightChars="200"/>
        <w:rPr>
          <w:rFonts w:cs="Arial" w:asciiTheme="minorEastAsia" w:hAnsiTheme="minorEastAsia" w:eastAsiaTheme="minorEastAsia"/>
          <w:sz w:val="24"/>
          <w:szCs w:val="24"/>
        </w:rPr>
      </w:pP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甲、乙双方根据《中华人民共和国民法典》及相关法律法规的</w:t>
      </w:r>
      <w:r>
        <w:rPr>
          <w:rFonts w:hint="eastAsia" w:cs="Arial" w:asciiTheme="minorEastAsia" w:hAnsiTheme="minorEastAsia" w:eastAsiaTheme="minorEastAsia"/>
          <w:spacing w:val="-2"/>
          <w:sz w:val="24"/>
          <w:szCs w:val="24"/>
        </w:rPr>
        <w:t>规定，本着自愿公平、诚实信用的原则，达成如下协议，以供甲、乙双方严格遵守。</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第一条  合同标的</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1.1 乙方承揽甲方</w:t>
      </w:r>
      <w:r>
        <w:rPr>
          <w:rFonts w:hint="eastAsia" w:asciiTheme="minorEastAsia" w:hAnsiTheme="minorEastAsia" w:eastAsiaTheme="minorEastAsia"/>
          <w:sz w:val="22"/>
          <w:szCs w:val="21"/>
          <w:u w:val="single"/>
          <w:lang w:val="en-US" w:eastAsia="zh-CN"/>
        </w:rPr>
        <w:t>衡阳建湘工业文化街区项目-21#通风空调</w:t>
      </w:r>
      <w:r>
        <w:rPr>
          <w:rFonts w:hint="eastAsia" w:cs="Arial" w:asciiTheme="minorEastAsia" w:hAnsiTheme="minorEastAsia" w:eastAsiaTheme="minorEastAsia"/>
          <w:sz w:val="24"/>
          <w:szCs w:val="24"/>
        </w:rPr>
        <w:t>设备的制造、包装、运输、安装调试、培训、陪产及售后服务等全套项目，此项目为交钥匙项目。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所谓交钥匙项目是指：本项目乙方承揽后从设计到交付甲方正常使用，包含期间产生的所有费用，因甲方原因设计变更产生的费用双方另行商议。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1.2 有关乙方承揽上述项目的具体内容，详见甲、乙双方签订的《技术协议》。</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第二条  合同金额</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2.1 本项目合同总金额（含13%税）为人民币（大写）元整（￥</w:t>
      </w:r>
      <w:r>
        <w:rPr>
          <w:rFonts w:hint="eastAsia" w:cs="Arial" w:asciiTheme="minorEastAsia" w:hAnsiTheme="minorEastAsia" w:eastAsiaTheme="minorEastAsia"/>
          <w:sz w:val="24"/>
          <w:szCs w:val="24"/>
          <w:u w:val="single"/>
        </w:rPr>
        <w:t xml:space="preserve">    .00</w:t>
      </w:r>
      <w:r>
        <w:rPr>
          <w:rFonts w:hint="eastAsia" w:cs="Arial" w:asciiTheme="minorEastAsia" w:hAnsiTheme="minorEastAsia" w:eastAsiaTheme="minorEastAsia"/>
          <w:sz w:val="24"/>
          <w:szCs w:val="24"/>
        </w:rPr>
        <w:t>）。合同总金额包括但不限于合同标的的制造、 包装、运输、安装调试、培训、陪产及售后服务等一切费用。</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合同价格为固定总价，不因</w:t>
      </w:r>
      <w:r>
        <w:rPr>
          <w:rFonts w:hint="eastAsia" w:cs="Arial" w:asciiTheme="minorEastAsia" w:hAnsiTheme="minorEastAsia" w:eastAsiaTheme="minorEastAsia"/>
          <w:sz w:val="24"/>
          <w:szCs w:val="24"/>
        </w:rPr>
        <w:t>任何因素的</w:t>
      </w:r>
      <w:r>
        <w:rPr>
          <w:rFonts w:hint="eastAsia" w:asciiTheme="minorEastAsia" w:hAnsiTheme="minorEastAsia" w:eastAsiaTheme="minorEastAsia"/>
          <w:sz w:val="24"/>
          <w:szCs w:val="24"/>
        </w:rPr>
        <w:t>变化而调整</w:t>
      </w:r>
      <w:r>
        <w:rPr>
          <w:rFonts w:hint="eastAsia" w:cs="Arial" w:asciiTheme="minorEastAsia" w:hAnsiTheme="minorEastAsia" w:eastAsiaTheme="minorEastAsia"/>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2.2 标的分项及价款清单 </w:t>
      </w:r>
    </w:p>
    <w:tbl>
      <w:tblPr>
        <w:tblStyle w:val="19"/>
        <w:tblW w:w="9059" w:type="dxa"/>
        <w:jc w:val="center"/>
        <w:tblLayout w:type="fixed"/>
        <w:tblCellMar>
          <w:top w:w="0" w:type="dxa"/>
          <w:left w:w="57" w:type="dxa"/>
          <w:bottom w:w="0" w:type="dxa"/>
          <w:right w:w="57" w:type="dxa"/>
        </w:tblCellMar>
      </w:tblPr>
      <w:tblGrid>
        <w:gridCol w:w="696"/>
        <w:gridCol w:w="1561"/>
        <w:gridCol w:w="1556"/>
        <w:gridCol w:w="675"/>
        <w:gridCol w:w="1595"/>
        <w:gridCol w:w="1416"/>
        <w:gridCol w:w="1560"/>
      </w:tblGrid>
      <w:tr>
        <w:tblPrEx>
          <w:tblCellMar>
            <w:top w:w="0" w:type="dxa"/>
            <w:left w:w="57" w:type="dxa"/>
            <w:bottom w:w="0" w:type="dxa"/>
            <w:right w:w="57" w:type="dxa"/>
          </w:tblCellMar>
        </w:tblPrEx>
        <w:trPr>
          <w:trHeight w:val="434"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序号</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名称</w:t>
            </w: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品牌/型号</w:t>
            </w: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asciiTheme="minorEastAsia" w:hAnsiTheme="minorEastAsia" w:eastAsiaTheme="minorEastAsia"/>
                <w:color w:val="auto"/>
              </w:rPr>
              <w:t>数量</w:t>
            </w:r>
          </w:p>
        </w:tc>
        <w:tc>
          <w:tcPr>
            <w:tcW w:w="1595" w:type="dxa"/>
            <w:tcBorders>
              <w:top w:val="single" w:color="000000" w:sz="8" w:space="0"/>
              <w:left w:val="single" w:color="000000" w:sz="8" w:space="0"/>
              <w:bottom w:val="nil"/>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cs="仿宋_GB2312" w:asciiTheme="minorEastAsia" w:hAnsiTheme="minorEastAsia" w:eastAsiaTheme="minorEastAsia"/>
                <w:color w:val="auto"/>
              </w:rPr>
              <w:t>含税单价（元）</w:t>
            </w:r>
          </w:p>
        </w:tc>
        <w:tc>
          <w:tcPr>
            <w:tcW w:w="1416" w:type="dxa"/>
            <w:tcBorders>
              <w:top w:val="single" w:color="000000" w:sz="8" w:space="0"/>
              <w:left w:val="single" w:color="auto" w:sz="4" w:space="0"/>
              <w:bottom w:val="nil"/>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r>
              <w:rPr>
                <w:rFonts w:hint="eastAsia" w:cs="仿宋_GB2312" w:asciiTheme="minorEastAsia" w:hAnsiTheme="minorEastAsia" w:eastAsiaTheme="minorEastAsia"/>
                <w:color w:val="auto"/>
              </w:rPr>
              <w:t>合计（元）</w:t>
            </w:r>
          </w:p>
        </w:tc>
        <w:tc>
          <w:tcPr>
            <w:tcW w:w="1560" w:type="dxa"/>
            <w:tcBorders>
              <w:top w:val="single" w:color="000000" w:sz="8" w:space="0"/>
              <w:left w:val="single" w:color="auto" w:sz="4" w:space="0"/>
              <w:bottom w:val="nil"/>
              <w:right w:val="single" w:color="000000" w:sz="8" w:space="0"/>
            </w:tcBorders>
            <w:vAlign w:val="center"/>
          </w:tcPr>
          <w:p>
            <w:pPr>
              <w:pStyle w:val="45"/>
              <w:snapToGrid w:val="0"/>
              <w:spacing w:beforeLines="25" w:afterLines="25" w:line="440" w:lineRule="exact"/>
              <w:jc w:val="center"/>
              <w:rPr>
                <w:rFonts w:cs="仿宋_GB2312" w:asciiTheme="minorEastAsia" w:hAnsiTheme="minorEastAsia" w:eastAsiaTheme="minorEastAsia"/>
                <w:color w:val="auto"/>
                <w:kern w:val="2"/>
              </w:rPr>
            </w:pPr>
            <w:r>
              <w:rPr>
                <w:rFonts w:hint="eastAsia" w:cs="仿宋_GB2312" w:asciiTheme="minorEastAsia" w:hAnsiTheme="minorEastAsia" w:eastAsiaTheme="minorEastAsia"/>
                <w:color w:val="auto"/>
              </w:rPr>
              <w:t>备注</w:t>
            </w: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1</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5"/>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2</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5"/>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9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3</w:t>
            </w:r>
          </w:p>
        </w:tc>
        <w:tc>
          <w:tcPr>
            <w:tcW w:w="1561"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56"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67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95" w:type="dxa"/>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5"/>
              <w:snapToGrid w:val="0"/>
              <w:spacing w:beforeLines="25" w:afterLines="25" w:line="440" w:lineRule="exact"/>
              <w:jc w:val="center"/>
              <w:rPr>
                <w:rFonts w:cs="仿宋_GB2312" w:asciiTheme="minorEastAsia" w:hAnsiTheme="minorEastAsia" w:eastAsiaTheme="minorEastAsia"/>
                <w:color w:val="auto"/>
                <w:kern w:val="2"/>
              </w:rPr>
            </w:pPr>
          </w:p>
        </w:tc>
      </w:tr>
      <w:tr>
        <w:tblPrEx>
          <w:tblCellMar>
            <w:top w:w="0" w:type="dxa"/>
            <w:left w:w="57" w:type="dxa"/>
            <w:bottom w:w="0" w:type="dxa"/>
            <w:right w:w="57" w:type="dxa"/>
          </w:tblCellMar>
        </w:tblPrEx>
        <w:trPr>
          <w:trHeight w:val="279" w:hRule="atLeast"/>
          <w:jc w:val="center"/>
        </w:trPr>
        <w:tc>
          <w:tcPr>
            <w:tcW w:w="6083" w:type="dxa"/>
            <w:gridSpan w:val="5"/>
            <w:tcBorders>
              <w:top w:val="single" w:color="000000" w:sz="8" w:space="0"/>
              <w:left w:val="single" w:color="000000" w:sz="8" w:space="0"/>
              <w:bottom w:val="single" w:color="000000" w:sz="8" w:space="0"/>
              <w:right w:val="single" w:color="000000" w:sz="8" w:space="0"/>
            </w:tcBorders>
            <w:vAlign w:val="center"/>
          </w:tcPr>
          <w:p>
            <w:pPr>
              <w:pStyle w:val="45"/>
              <w:snapToGrid w:val="0"/>
              <w:spacing w:beforeLines="25" w:afterLines="25" w:line="440" w:lineRule="exact"/>
              <w:jc w:val="center"/>
              <w:rPr>
                <w:rFonts w:asciiTheme="minorEastAsia" w:hAnsiTheme="minorEastAsia" w:eastAsiaTheme="minorEastAsia"/>
                <w:color w:val="auto"/>
              </w:rPr>
            </w:pPr>
            <w:r>
              <w:rPr>
                <w:rFonts w:hint="eastAsia" w:asciiTheme="minorEastAsia" w:hAnsiTheme="minorEastAsia" w:eastAsiaTheme="minorEastAsia"/>
                <w:color w:val="auto"/>
              </w:rPr>
              <w:t xml:space="preserve">合   计  </w:t>
            </w:r>
          </w:p>
        </w:tc>
        <w:tc>
          <w:tcPr>
            <w:tcW w:w="1416" w:type="dxa"/>
            <w:tcBorders>
              <w:top w:val="single" w:color="000000" w:sz="8" w:space="0"/>
              <w:left w:val="single" w:color="000000" w:sz="8" w:space="0"/>
              <w:bottom w:val="single" w:color="000000" w:sz="8" w:space="0"/>
              <w:right w:val="single" w:color="auto" w:sz="4" w:space="0"/>
            </w:tcBorders>
            <w:vAlign w:val="center"/>
          </w:tcPr>
          <w:p>
            <w:pPr>
              <w:pStyle w:val="45"/>
              <w:snapToGrid w:val="0"/>
              <w:spacing w:beforeLines="25" w:afterLines="25" w:line="440" w:lineRule="exact"/>
              <w:jc w:val="center"/>
              <w:rPr>
                <w:rFonts w:asciiTheme="minorEastAsia" w:hAnsiTheme="minorEastAsia" w:eastAsiaTheme="minorEastAsia"/>
                <w:color w:val="auto"/>
                <w:kern w:val="2"/>
              </w:rPr>
            </w:pPr>
          </w:p>
        </w:tc>
        <w:tc>
          <w:tcPr>
            <w:tcW w:w="1560" w:type="dxa"/>
            <w:tcBorders>
              <w:top w:val="single" w:color="000000" w:sz="8" w:space="0"/>
              <w:left w:val="single" w:color="auto" w:sz="4" w:space="0"/>
              <w:bottom w:val="single" w:color="000000" w:sz="8" w:space="0"/>
              <w:right w:val="single" w:color="000000" w:sz="8" w:space="0"/>
            </w:tcBorders>
            <w:vAlign w:val="center"/>
          </w:tcPr>
          <w:p>
            <w:pPr>
              <w:pStyle w:val="45"/>
              <w:snapToGrid w:val="0"/>
              <w:spacing w:beforeLines="25" w:afterLines="25" w:line="440" w:lineRule="exact"/>
              <w:jc w:val="center"/>
              <w:rPr>
                <w:rFonts w:cs="仿宋_GB2312" w:asciiTheme="minorEastAsia" w:hAnsiTheme="minorEastAsia" w:eastAsiaTheme="minorEastAsia"/>
                <w:color w:val="auto"/>
                <w:kern w:val="2"/>
              </w:rPr>
            </w:pPr>
          </w:p>
        </w:tc>
      </w:tr>
    </w:tbl>
    <w:p>
      <w:pPr>
        <w:adjustRightInd w:val="0"/>
        <w:snapToGrid w:val="0"/>
        <w:spacing w:beforeLines="25" w:afterLines="25" w:line="440" w:lineRule="exact"/>
        <w:ind w:firstLine="480" w:firstLineChars="200"/>
        <w:rPr>
          <w:rFonts w:asciiTheme="minorEastAsia" w:hAnsiTheme="minorEastAsia" w:eastAsiaTheme="minorEastAsia"/>
          <w:b/>
          <w:bCs/>
          <w:sz w:val="24"/>
          <w:szCs w:val="24"/>
        </w:rPr>
      </w:pPr>
      <w:r>
        <w:rPr>
          <w:rFonts w:hint="eastAsia" w:asciiTheme="minorEastAsia" w:hAnsiTheme="minorEastAsia" w:eastAsiaTheme="minorEastAsia"/>
          <w:sz w:val="24"/>
          <w:szCs w:val="24"/>
        </w:rPr>
        <w:t>在没有特殊说明的情况下，本合同中出现的“货物”“标的”“产品”，均为本合同第1.1条所述项目的组成部分。</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第三条  质量保证</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3.1 乙方按照</w:t>
      </w:r>
      <w:r>
        <w:rPr>
          <w:rFonts w:hint="eastAsia" w:cs="Arial" w:asciiTheme="minorEastAsia" w:hAnsiTheme="minorEastAsia" w:eastAsiaTheme="minorEastAsia"/>
          <w:sz w:val="24"/>
          <w:szCs w:val="24"/>
          <w:u w:val="single"/>
        </w:rPr>
        <w:t>合同</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技术协议</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双方确认</w:t>
      </w:r>
      <w:r>
        <w:rPr>
          <w:rFonts w:hint="eastAsia" w:asciiTheme="minorEastAsia" w:hAnsiTheme="minorEastAsia" w:eastAsiaTheme="minorEastAsia"/>
          <w:sz w:val="24"/>
          <w:szCs w:val="24"/>
          <w:u w:val="single"/>
        </w:rPr>
        <w:t>的设计图纸</w:t>
      </w:r>
      <w:r>
        <w:rPr>
          <w:rFonts w:hint="eastAsia" w:cs="Arial" w:asciiTheme="minorEastAsia" w:hAnsiTheme="minorEastAsia" w:eastAsiaTheme="minorEastAsia"/>
          <w:sz w:val="24"/>
          <w:szCs w:val="24"/>
        </w:rPr>
        <w:t>的要求提供标的。如果双方未对</w:t>
      </w:r>
      <w:r>
        <w:rPr>
          <w:rFonts w:hint="eastAsia" w:cs="Arial" w:asciiTheme="minorEastAsia" w:hAnsiTheme="minorEastAsia" w:eastAsiaTheme="minorEastAsia"/>
          <w:sz w:val="24"/>
          <w:szCs w:val="24"/>
          <w:u w:val="single"/>
        </w:rPr>
        <w:t>全部标的</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部分标的</w:t>
      </w:r>
      <w:r>
        <w:rPr>
          <w:rFonts w:hint="eastAsia" w:cs="Arial" w:asciiTheme="minorEastAsia" w:hAnsiTheme="minorEastAsia" w:eastAsiaTheme="minorEastAsia"/>
          <w:sz w:val="24"/>
          <w:szCs w:val="24"/>
        </w:rPr>
        <w:t>或者</w:t>
      </w:r>
      <w:r>
        <w:rPr>
          <w:rFonts w:hint="eastAsia" w:cs="Arial" w:asciiTheme="minorEastAsia" w:hAnsiTheme="minorEastAsia" w:eastAsiaTheme="minorEastAsia"/>
          <w:sz w:val="24"/>
          <w:szCs w:val="24"/>
          <w:u w:val="single"/>
        </w:rPr>
        <w:t>标的的零部件</w:t>
      </w:r>
      <w:r>
        <w:rPr>
          <w:rFonts w:hint="eastAsia" w:cs="Arial" w:asciiTheme="minorEastAsia" w:hAnsiTheme="minorEastAsia" w:eastAsiaTheme="minorEastAsia"/>
          <w:sz w:val="24"/>
          <w:szCs w:val="24"/>
        </w:rPr>
        <w:t>的质量要求和技术标准做出约定或约定不明确，应按照国家标准、地方标准或者行业标准执行，如果同时存在两种及以上标准，应以要求较高的标准执行；没有国家标准、地方标准或者行业标准的，应依照本合同项下标的的使用目的和甲方授权代表的解释执行,标的必须确保甲方能正常使用。</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技术协议所列标的的主体要件，除非甲方书面同意，应为乙方自行生产。</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3.2 乙方对本合同项下标的在制造、包装、运输、安装调试、使用等过程中出现的质量问题承担责任。</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第四条  项目进度</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4.1 项目进度：</w:t>
      </w:r>
      <w:r>
        <w:rPr>
          <w:rFonts w:hint="eastAsia" w:asciiTheme="minorEastAsia" w:hAnsiTheme="minorEastAsia" w:eastAsiaTheme="minorEastAsia"/>
          <w:sz w:val="24"/>
          <w:szCs w:val="24"/>
          <w:u w:val="single"/>
          <w:lang w:val="en-US" w:eastAsia="zh-CN"/>
        </w:rPr>
        <w:t>2024年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日</w:t>
      </w:r>
      <w:r>
        <w:rPr>
          <w:rFonts w:hint="eastAsia" w:asciiTheme="minorEastAsia" w:hAnsiTheme="minorEastAsia" w:eastAsiaTheme="minorEastAsia"/>
          <w:sz w:val="24"/>
          <w:szCs w:val="24"/>
          <w:u w:val="single"/>
        </w:rPr>
        <w:t xml:space="preserve"> 前安装完成</w:t>
      </w:r>
    </w:p>
    <w:p>
      <w:pPr>
        <w:adjustRightInd w:val="0"/>
        <w:snapToGrid w:val="0"/>
        <w:spacing w:beforeLines="25" w:afterLines="25" w:line="440" w:lineRule="exact"/>
        <w:ind w:firstLine="480" w:firstLineChars="200"/>
        <w:outlineLvl w:val="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4.2 合同履行地：</w:t>
      </w:r>
      <w:r>
        <w:rPr>
          <w:rFonts w:hint="eastAsia" w:asciiTheme="minorEastAsia" w:hAnsiTheme="minorEastAsia" w:eastAsiaTheme="minorEastAsia"/>
          <w:sz w:val="24"/>
          <w:szCs w:val="24"/>
          <w:u w:val="single"/>
        </w:rPr>
        <w:t>衡阳</w:t>
      </w:r>
      <w:r>
        <w:rPr>
          <w:rFonts w:hint="eastAsia" w:asciiTheme="minorEastAsia" w:hAnsiTheme="minorEastAsia" w:eastAsiaTheme="minorEastAsia"/>
          <w:sz w:val="24"/>
          <w:szCs w:val="24"/>
          <w:u w:val="single"/>
          <w:lang w:val="en-US" w:eastAsia="zh-CN"/>
        </w:rPr>
        <w:t>建湘工业</w:t>
      </w:r>
      <w:r>
        <w:rPr>
          <w:rFonts w:hint="eastAsia" w:asciiTheme="minorEastAsia" w:hAnsiTheme="minorEastAsia" w:eastAsiaTheme="minorEastAsia"/>
          <w:sz w:val="24"/>
          <w:szCs w:val="24"/>
          <w:u w:val="single"/>
        </w:rPr>
        <w:t>园</w:t>
      </w:r>
      <w:r>
        <w:rPr>
          <w:rFonts w:hint="eastAsia" w:asciiTheme="minorEastAsia" w:hAnsiTheme="minorEastAsia" w:eastAsiaTheme="minorEastAsia"/>
          <w:sz w:val="24"/>
          <w:szCs w:val="24"/>
          <w:u w:val="single"/>
          <w:lang w:val="en-US" w:eastAsia="zh-CN"/>
        </w:rPr>
        <w:t>21#楼博物馆</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第五条  运输方式</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乙方负责标的的运输，在甲方没有特殊要求的情况下，乙方决定标的的运输方式并保证标的在运输过程中的安全。在乙方将货物按合同要求交付甲方之前，一切风险及费用由乙方承担。</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asciiTheme="minorEastAsia" w:hAnsiTheme="minorEastAsia" w:eastAsiaTheme="minorEastAsia"/>
          <w:b/>
          <w:bCs/>
          <w:sz w:val="24"/>
          <w:szCs w:val="24"/>
        </w:rPr>
        <w:t>第六条  标的安装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运抵交货地后，乙方负责标的的安装和调试；乙方应专门委派项目经理负责整个安装的计划、进度和协调等工作，项目经理名单报甲方确认备案。乙方委托他人安装、调试的应事先取得甲方的书面同意。未经甲方书面同意，乙方不得将本合同项下的任何工作交由第三方（包含乙方关联公司）完成。</w:t>
      </w:r>
      <w:r>
        <w:rPr>
          <w:rFonts w:hint="eastAsia" w:cs="Arial" w:asciiTheme="minorEastAsia" w:hAnsiTheme="minorEastAsia" w:eastAsiaTheme="minorEastAsia"/>
          <w:kern w:val="0"/>
          <w:sz w:val="24"/>
          <w:szCs w:val="24"/>
        </w:rPr>
        <w:t>若经甲方同意后转包给第三方完成的，乙方需对第三方完成的成果对甲方负责。因此造成合同履行延期的，乙方仍应按本合同第十一条相关条款承担违约责任。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乙方在甲方工厂安装调试期间，甲方根据标的安装的实际需要，有选择性的提供施工中必需的</w:t>
      </w:r>
      <w:r>
        <w:rPr>
          <w:rFonts w:hint="eastAsia" w:cs="Arial" w:asciiTheme="minorEastAsia" w:hAnsiTheme="minorEastAsia" w:eastAsiaTheme="minorEastAsia"/>
          <w:sz w:val="24"/>
          <w:szCs w:val="24"/>
          <w:u w:val="single"/>
        </w:rPr>
        <w:t>电、水源（工厂现有的）</w:t>
      </w:r>
      <w:r>
        <w:rPr>
          <w:rFonts w:hint="eastAsia" w:cs="Arial" w:asciiTheme="minorEastAsia" w:hAnsiTheme="minorEastAsia" w:eastAsiaTheme="minorEastAsia"/>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本合同项下标的安装和调试所需的</w:t>
      </w:r>
      <w:r>
        <w:rPr>
          <w:rFonts w:hint="eastAsia" w:cs="Arial" w:asciiTheme="minorEastAsia" w:hAnsiTheme="minorEastAsia" w:eastAsiaTheme="minorEastAsia"/>
          <w:sz w:val="24"/>
          <w:szCs w:val="24"/>
          <w:u w:val="single"/>
        </w:rPr>
        <w:t>各种标的、工具、耗材</w:t>
      </w:r>
      <w:r>
        <w:rPr>
          <w:rFonts w:hint="eastAsia" w:cs="Arial" w:asciiTheme="minorEastAsia" w:hAnsiTheme="minorEastAsia" w:eastAsiaTheme="minorEastAsia"/>
          <w:sz w:val="24"/>
          <w:szCs w:val="24"/>
        </w:rPr>
        <w:t>等由乙方准备和承担。</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第七条  标的终验收</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7.1 验收标准</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验收合格的标准及解释顺序：</w:t>
      </w:r>
      <w:r>
        <w:rPr>
          <w:rFonts w:hint="eastAsia" w:cs="Arial" w:asciiTheme="minorEastAsia" w:hAnsiTheme="minorEastAsia" w:eastAsiaTheme="minorEastAsia"/>
          <w:sz w:val="24"/>
          <w:szCs w:val="24"/>
          <w:u w:val="single"/>
        </w:rPr>
        <w:t>（1）合同；（2）技术协议；（3）图纸 ；（4）补充协议；</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cs="Arial" w:asciiTheme="minorEastAsia" w:hAnsiTheme="minorEastAsia" w:eastAsiaTheme="minorEastAsia"/>
          <w:sz w:val="24"/>
          <w:szCs w:val="24"/>
        </w:rPr>
        <w:t>如果双方未对</w:t>
      </w:r>
      <w:r>
        <w:rPr>
          <w:rFonts w:hint="eastAsia" w:cs="Arial" w:asciiTheme="minorEastAsia" w:hAnsiTheme="minorEastAsia" w:eastAsiaTheme="minorEastAsia"/>
          <w:sz w:val="24"/>
          <w:szCs w:val="24"/>
          <w:u w:val="single"/>
        </w:rPr>
        <w:t>全部标的</w:t>
      </w:r>
      <w:r>
        <w:rPr>
          <w:rFonts w:hint="eastAsia" w:cs="Arial" w:asciiTheme="minorEastAsia" w:hAnsiTheme="minorEastAsia" w:eastAsiaTheme="minorEastAsia"/>
          <w:sz w:val="24"/>
          <w:szCs w:val="24"/>
        </w:rPr>
        <w:t>、</w:t>
      </w:r>
      <w:r>
        <w:rPr>
          <w:rFonts w:hint="eastAsia" w:cs="Arial" w:asciiTheme="minorEastAsia" w:hAnsiTheme="minorEastAsia" w:eastAsiaTheme="minorEastAsia"/>
          <w:sz w:val="24"/>
          <w:szCs w:val="24"/>
          <w:u w:val="single"/>
        </w:rPr>
        <w:t>部分标的</w:t>
      </w:r>
      <w:r>
        <w:rPr>
          <w:rFonts w:hint="eastAsia" w:cs="Arial" w:asciiTheme="minorEastAsia" w:hAnsiTheme="minorEastAsia" w:eastAsiaTheme="minorEastAsia"/>
          <w:sz w:val="24"/>
          <w:szCs w:val="24"/>
        </w:rPr>
        <w:t>或者</w:t>
      </w:r>
      <w:r>
        <w:rPr>
          <w:rFonts w:hint="eastAsia" w:cs="Arial" w:asciiTheme="minorEastAsia" w:hAnsiTheme="minorEastAsia" w:eastAsiaTheme="minorEastAsia"/>
          <w:sz w:val="24"/>
          <w:szCs w:val="24"/>
          <w:u w:val="single"/>
        </w:rPr>
        <w:t>标的的零部件</w:t>
      </w:r>
      <w:r>
        <w:rPr>
          <w:rFonts w:hint="eastAsia" w:cs="Arial" w:asciiTheme="minorEastAsia" w:hAnsiTheme="minorEastAsia" w:eastAsiaTheme="minorEastAsia"/>
          <w:sz w:val="24"/>
          <w:szCs w:val="24"/>
        </w:rPr>
        <w:t>的质量要求和技术标准做出约定或约定不明确的，应按照国家标准、地方标准或者行业标准执行，如果同时存在两个</w:t>
      </w:r>
      <w:r>
        <w:rPr>
          <w:rFonts w:hint="eastAsia" w:asciiTheme="minorEastAsia" w:hAnsiTheme="minorEastAsia" w:eastAsiaTheme="minorEastAsia"/>
          <w:sz w:val="24"/>
          <w:szCs w:val="24"/>
        </w:rPr>
        <w:t>及</w:t>
      </w:r>
      <w:r>
        <w:rPr>
          <w:rFonts w:hint="eastAsia" w:cs="Arial" w:asciiTheme="minorEastAsia" w:hAnsiTheme="minorEastAsia" w:eastAsiaTheme="minorEastAsia"/>
          <w:sz w:val="24"/>
          <w:szCs w:val="24"/>
        </w:rPr>
        <w:t>以上标准的，以要求较高的标准执行；没有国家标准、地方标准或者行业标准的，应依照本合同项下标的的使用目的和甲方授权代表的解释执行,标的必须确保甲方能正常使用。</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7.2 验收人员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乙方前来参加终验收的人员应携带加盖公司公章的授权委托书并附有本人的身份证复印件，保证参与验收的人员已经获得完全的授权。</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如因不可归责于甲方的原因，导致验收不合格等情况发生时，一切损失由乙方承担。如因此造成合同履行延期的，乙方仍应按本合同第十一条相关条款承担违约责任。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标的验收前，乙方前来参加验收的人员应向甲方提交</w:t>
      </w:r>
      <w:r>
        <w:rPr>
          <w:rFonts w:hint="eastAsia" w:asciiTheme="minorEastAsia" w:hAnsiTheme="minorEastAsia" w:eastAsiaTheme="minorEastAsia"/>
          <w:sz w:val="24"/>
          <w:szCs w:val="24"/>
          <w:u w:val="single"/>
        </w:rPr>
        <w:t>标的图纸</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技术资料</w:t>
      </w:r>
      <w:r>
        <w:rPr>
          <w:rFonts w:hint="eastAsia" w:cs="Arial" w:asciiTheme="minorEastAsia" w:hAnsiTheme="minorEastAsia" w:eastAsiaTheme="minorEastAsia"/>
          <w:sz w:val="24"/>
          <w:szCs w:val="24"/>
        </w:rPr>
        <w:t>、</w:t>
      </w:r>
      <w:r>
        <w:rPr>
          <w:rFonts w:hint="eastAsia" w:asciiTheme="minorEastAsia" w:hAnsiTheme="minorEastAsia" w:eastAsiaTheme="minorEastAsia"/>
          <w:sz w:val="24"/>
          <w:szCs w:val="24"/>
          <w:u w:val="single"/>
        </w:rPr>
        <w:t>使用维护说明书</w:t>
      </w:r>
      <w:r>
        <w:rPr>
          <w:rFonts w:hint="eastAsia" w:cs="Arial" w:asciiTheme="minorEastAsia" w:hAnsiTheme="minorEastAsia" w:eastAsiaTheme="minorEastAsia"/>
          <w:sz w:val="24"/>
          <w:szCs w:val="24"/>
        </w:rPr>
        <w:t>及</w:t>
      </w:r>
      <w:r>
        <w:rPr>
          <w:rFonts w:hint="eastAsia" w:asciiTheme="minorEastAsia" w:hAnsiTheme="minorEastAsia" w:eastAsiaTheme="minorEastAsia"/>
          <w:sz w:val="24"/>
          <w:szCs w:val="24"/>
          <w:u w:val="single"/>
        </w:rPr>
        <w:t>质量证明</w:t>
      </w:r>
      <w:r>
        <w:rPr>
          <w:rFonts w:hint="eastAsia" w:cs="Arial" w:asciiTheme="minorEastAsia" w:hAnsiTheme="minorEastAsia" w:eastAsiaTheme="minorEastAsia"/>
          <w:sz w:val="24"/>
          <w:szCs w:val="24"/>
        </w:rPr>
        <w:t>等详细资料；乙方未按要求提供相关资料的，甲方有权拒绝进行验收。如因此造成合同履行延期的，乙方仍应按本合同第十一条相关条款承担违约责任。</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7.3 验收结果</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7.3.1 验收合格</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本合同项下标的终验收合格后，甲、乙双方授权代表应签署终验收合格报告。除甲、乙双方另有约定外，终验收合格报告中载明的合格日期为质保期的开始之日。</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cs="Arial" w:asciiTheme="minorEastAsia" w:hAnsiTheme="minorEastAsia" w:eastAsiaTheme="minorEastAsia"/>
          <w:b/>
          <w:bCs/>
          <w:sz w:val="24"/>
          <w:szCs w:val="24"/>
        </w:rPr>
        <w:t>7.3.2 验收不合格</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对于验收不合格的，双方应签署整改报告，在整改报告中应列明存在的问题及完成整改的期限；整改结束后，双方另行组织验收。</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在整改过程中，乙方同意甲方可适当使用该标的；但甲方对该标的的使用不能被视为甲方对该标的质量的认可。</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于经过整改仍无法达到合格标准的标的，甲方同意接收的，乙方应通过减少价款或者给予其他优惠措施的方式弥补甲方的损失；甲方不同意接收的，甲方有权根据具体情况并综合乙方的技术实力，选择解除合同或者要求乙方予以重做。</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若甲方选择解除合同时，乙方应退还甲方已支付的全部价款。合同自甲方的解除通知到达乙方之日解除。</w:t>
      </w:r>
    </w:p>
    <w:p>
      <w:pPr>
        <w:adjustRightInd w:val="0"/>
        <w:snapToGrid w:val="0"/>
        <w:spacing w:beforeLines="25" w:afterLines="25" w:line="440" w:lineRule="exact"/>
        <w:ind w:firstLine="482" w:firstLineChars="20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7.4 异议处理</w:t>
      </w:r>
    </w:p>
    <w:p>
      <w:pPr>
        <w:adjustRightInd w:val="0"/>
        <w:snapToGrid w:val="0"/>
        <w:spacing w:beforeLines="25" w:afterLines="25" w:line="440" w:lineRule="exact"/>
        <w:ind w:firstLine="482" w:firstLineChars="200"/>
        <w:rPr>
          <w:rFonts w:cs="Arial" w:asciiTheme="minorEastAsia" w:hAnsiTheme="minorEastAsia" w:eastAsiaTheme="minorEastAsia"/>
          <w:sz w:val="24"/>
          <w:szCs w:val="24"/>
        </w:rPr>
      </w:pPr>
      <w:r>
        <w:rPr>
          <w:rFonts w:hint="eastAsia" w:ascii="宋体" w:hAnsi="宋体"/>
          <w:b/>
          <w:kern w:val="0"/>
          <w:sz w:val="24"/>
        </w:rPr>
        <w:t>即使终验收合格，在合理</w:t>
      </w:r>
      <w:r>
        <w:rPr>
          <w:rFonts w:ascii="宋体" w:hAnsi="宋体"/>
          <w:b/>
          <w:kern w:val="0"/>
          <w:sz w:val="24"/>
        </w:rPr>
        <w:t>使用期限内，</w:t>
      </w:r>
      <w:r>
        <w:rPr>
          <w:rFonts w:hint="eastAsia" w:ascii="宋体" w:hAnsi="宋体"/>
          <w:b/>
          <w:kern w:val="0"/>
          <w:sz w:val="24"/>
        </w:rPr>
        <w:t>甲方仍有权提出质量异议，</w:t>
      </w:r>
      <w:r>
        <w:rPr>
          <w:rFonts w:ascii="宋体" w:hAnsi="宋体"/>
          <w:b/>
          <w:kern w:val="0"/>
          <w:sz w:val="24"/>
        </w:rPr>
        <w:t>且乙方应承担质量责任</w:t>
      </w:r>
      <w:r>
        <w:rPr>
          <w:rFonts w:hint="eastAsia" w:ascii="宋体" w:hAnsi="宋体"/>
          <w:b/>
          <w:kern w:val="0"/>
          <w:sz w:val="24"/>
        </w:rPr>
        <w:t>。</w:t>
      </w:r>
      <w:r>
        <w:rPr>
          <w:rFonts w:hint="eastAsia" w:cs="Arial" w:asciiTheme="minorEastAsia" w:hAnsiTheme="minorEastAsia" w:eastAsiaTheme="minorEastAsia"/>
          <w:sz w:val="24"/>
          <w:szCs w:val="24"/>
        </w:rPr>
        <w:t>双方对标的的质量发生争议时，同意聘请</w:t>
      </w:r>
      <w:r>
        <w:rPr>
          <w:rFonts w:hint="eastAsia" w:cs="Arial" w:asciiTheme="minorEastAsia" w:hAnsiTheme="minorEastAsia" w:eastAsiaTheme="minorEastAsia"/>
          <w:sz w:val="24"/>
          <w:szCs w:val="24"/>
          <w:u w:val="single"/>
        </w:rPr>
        <w:t>交货地当地</w:t>
      </w:r>
      <w:r>
        <w:rPr>
          <w:rFonts w:hint="eastAsia" w:cs="Arial" w:asciiTheme="minorEastAsia" w:hAnsiTheme="minorEastAsia" w:eastAsiaTheme="minorEastAsia"/>
          <w:sz w:val="24"/>
          <w:szCs w:val="24"/>
        </w:rPr>
        <w:t>的质量检验（鉴定）部门按第7</w:t>
      </w:r>
      <w:r>
        <w:rPr>
          <w:rFonts w:cs="Arial" w:asciiTheme="minorEastAsia" w:hAnsiTheme="minorEastAsia" w:eastAsiaTheme="minorEastAsia"/>
          <w:sz w:val="24"/>
          <w:szCs w:val="24"/>
        </w:rPr>
        <w:t>.1</w:t>
      </w:r>
      <w:r>
        <w:rPr>
          <w:rFonts w:hint="eastAsia" w:cs="Arial" w:asciiTheme="minorEastAsia" w:hAnsiTheme="minorEastAsia" w:eastAsiaTheme="minorEastAsia"/>
          <w:sz w:val="24"/>
          <w:szCs w:val="24"/>
        </w:rPr>
        <w:t>条</w:t>
      </w:r>
      <w:r>
        <w:rPr>
          <w:rFonts w:cs="Arial" w:asciiTheme="minorEastAsia" w:hAnsiTheme="minorEastAsia" w:eastAsiaTheme="minorEastAsia"/>
          <w:sz w:val="24"/>
          <w:szCs w:val="24"/>
        </w:rPr>
        <w:t>的标准</w:t>
      </w:r>
      <w:r>
        <w:rPr>
          <w:rFonts w:hint="eastAsia" w:cs="Arial" w:asciiTheme="minorEastAsia" w:hAnsiTheme="minorEastAsia" w:eastAsiaTheme="minorEastAsia"/>
          <w:sz w:val="24"/>
          <w:szCs w:val="24"/>
        </w:rPr>
        <w:t>进行检验，相关费用由提出方先行垫付，事后根据检验结果确定由过错方承担。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7.5 提前交付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未经甲方书面同意，乙方提前交付定做标的的，则甲方有权拒收而不</w:t>
      </w:r>
      <w:r>
        <w:rPr>
          <w:rFonts w:cs="Arial" w:asciiTheme="minorEastAsia" w:hAnsiTheme="minorEastAsia" w:eastAsiaTheme="minorEastAsia"/>
          <w:sz w:val="24"/>
          <w:szCs w:val="24"/>
        </w:rPr>
        <w:t>承担违约责任</w:t>
      </w:r>
      <w:r>
        <w:rPr>
          <w:rFonts w:hint="eastAsia" w:cs="Arial" w:asciiTheme="minorEastAsia" w:hAnsiTheme="minorEastAsia" w:eastAsiaTheme="minorEastAsia"/>
          <w:sz w:val="24"/>
          <w:szCs w:val="24"/>
        </w:rPr>
        <w:t>。</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第八条  售后服务</w:t>
      </w:r>
    </w:p>
    <w:p>
      <w:pPr>
        <w:adjustRightInd w:val="0"/>
        <w:snapToGrid w:val="0"/>
        <w:spacing w:beforeLines="25" w:afterLines="25" w:line="440" w:lineRule="exact"/>
        <w:ind w:firstLine="482"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b/>
          <w:bCs/>
          <w:sz w:val="24"/>
          <w:szCs w:val="24"/>
        </w:rPr>
        <w:t>8</w:t>
      </w:r>
      <w:r>
        <w:rPr>
          <w:rFonts w:hint="eastAsia" w:asciiTheme="minorEastAsia" w:hAnsiTheme="minorEastAsia" w:eastAsiaTheme="minorEastAsia"/>
          <w:b/>
          <w:sz w:val="24"/>
          <w:szCs w:val="24"/>
        </w:rPr>
        <w:t xml:space="preserve">.1 </w:t>
      </w:r>
      <w:r>
        <w:rPr>
          <w:rFonts w:hint="eastAsia" w:cs="Arial" w:asciiTheme="minorEastAsia" w:hAnsiTheme="minorEastAsia" w:eastAsiaTheme="minorEastAsia"/>
          <w:b/>
          <w:bCs/>
          <w:sz w:val="24"/>
          <w:szCs w:val="24"/>
        </w:rPr>
        <w:t>质保期</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8.1.1 甲方享有自终验收合格之日起</w:t>
      </w:r>
      <w:r>
        <w:rPr>
          <w:rFonts w:hint="eastAsia" w:cs="Arial" w:asciiTheme="minorEastAsia" w:hAnsiTheme="minorEastAsia" w:eastAsiaTheme="minorEastAsia"/>
          <w:sz w:val="24"/>
          <w:szCs w:val="24"/>
          <w:u w:val="single"/>
          <w:lang w:val="en-US" w:eastAsia="zh-CN"/>
        </w:rPr>
        <w:t>24</w:t>
      </w:r>
      <w:r>
        <w:rPr>
          <w:rFonts w:hint="eastAsia" w:cs="Arial" w:asciiTheme="minorEastAsia" w:hAnsiTheme="minorEastAsia" w:eastAsiaTheme="minorEastAsia"/>
          <w:sz w:val="24"/>
          <w:szCs w:val="24"/>
        </w:rPr>
        <w:t>个月的质保期。质保期自终验收合格之日起开始计算。</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8.1.2 质保期内，乙方在接到甲方关于故障通知后</w:t>
      </w: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小时内应有回复；应甲方要求，乙方承诺其委派的技术人员在24小时内到达甲方工厂并提供维修服务，期间费用由乙方自行承担。</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若乙方在接到甲方电话、传真或者电子邮件后</w:t>
      </w: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小时不见回复，视作乙方自愿承担甲方的一切损失。</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8.1.3 乙方应向甲方提供易损配件明细和价格清单。</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8.1.4 在质保期内，如果由于设备故障而停止使用，甲方通知到达乙方之时开始到设备正常运转为止期间的停用时间不计算入质保期，质保期相应顺延。</w:t>
      </w:r>
    </w:p>
    <w:p>
      <w:pPr>
        <w:adjustRightInd w:val="0"/>
        <w:snapToGrid w:val="0"/>
        <w:spacing w:beforeLines="25" w:afterLines="25" w:line="440" w:lineRule="exact"/>
        <w:ind w:firstLine="482" w:firstLineChars="200"/>
        <w:outlineLvl w:val="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8.2 质保期后的服务</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8.2.1 乙方承诺对本合同项下标的在标的正常使用年限内提供维修保养。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8.2.2 质保期满后，乙方承诺在接到甲方有关故障通知后，其委派的技术人员在</w:t>
      </w:r>
      <w:r>
        <w:rPr>
          <w:rFonts w:hint="eastAsia" w:cs="Arial" w:asciiTheme="minorEastAsia" w:hAnsiTheme="minorEastAsia" w:eastAsiaTheme="minorEastAsia"/>
          <w:sz w:val="24"/>
          <w:szCs w:val="24"/>
          <w:u w:val="single"/>
        </w:rPr>
        <w:t>24小时内</w:t>
      </w:r>
      <w:r>
        <w:rPr>
          <w:rFonts w:hint="eastAsia" w:cs="Arial" w:asciiTheme="minorEastAsia" w:hAnsiTheme="minorEastAsia" w:eastAsiaTheme="minorEastAsia"/>
          <w:sz w:val="24"/>
          <w:szCs w:val="24"/>
        </w:rPr>
        <w:t>到达甲方现场，并依照价格清单收取相应零部件的更换费用。</w:t>
      </w:r>
    </w:p>
    <w:p>
      <w:pPr>
        <w:adjustRightInd w:val="0"/>
        <w:snapToGrid w:val="0"/>
        <w:spacing w:beforeLines="25" w:afterLines="25" w:line="440" w:lineRule="exact"/>
        <w:ind w:firstLine="482"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b/>
          <w:bCs/>
          <w:sz w:val="24"/>
          <w:szCs w:val="24"/>
        </w:rPr>
        <w:t>8</w:t>
      </w:r>
      <w:r>
        <w:rPr>
          <w:rFonts w:hint="eastAsia" w:asciiTheme="minorEastAsia" w:hAnsiTheme="minorEastAsia" w:eastAsiaTheme="minorEastAsia"/>
          <w:b/>
          <w:sz w:val="24"/>
          <w:szCs w:val="24"/>
        </w:rPr>
        <w:t>.3</w:t>
      </w:r>
      <w:r>
        <w:rPr>
          <w:rFonts w:hint="eastAsia" w:cs="Arial" w:asciiTheme="minorEastAsia" w:hAnsiTheme="minorEastAsia" w:eastAsiaTheme="minorEastAsia"/>
          <w:b/>
          <w:bCs/>
          <w:sz w:val="24"/>
          <w:szCs w:val="24"/>
        </w:rPr>
        <w:t xml:space="preserve"> 培训和陪产</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8.3.1 乙方应负责免费对甲方的操作人员、维修管理人员提供技术培训服务，直至甲方操作人员、标的管理人员能正确操作、使用、维修、保养标的为止。</w:t>
      </w:r>
    </w:p>
    <w:p>
      <w:pPr>
        <w:adjustRightInd w:val="0"/>
        <w:snapToGrid w:val="0"/>
        <w:spacing w:beforeLines="25" w:afterLines="25" w:line="440" w:lineRule="exact"/>
        <w:ind w:firstLine="480" w:firstLineChars="200"/>
        <w:rPr>
          <w:rFonts w:cs="Arial" w:asciiTheme="minorEastAsia" w:hAnsiTheme="minorEastAsia" w:eastAsiaTheme="minorEastAsia"/>
          <w:spacing w:val="-2"/>
          <w:sz w:val="24"/>
          <w:szCs w:val="24"/>
        </w:rPr>
      </w:pPr>
      <w:r>
        <w:rPr>
          <w:rFonts w:cs="Arial" w:asciiTheme="minorEastAsia" w:hAnsiTheme="minorEastAsia" w:eastAsiaTheme="minorEastAsia"/>
          <w:sz w:val="24"/>
          <w:szCs w:val="24"/>
        </w:rPr>
        <w:t>8.3.2</w:t>
      </w:r>
      <w:r>
        <w:rPr>
          <w:rFonts w:hint="eastAsia" w:cs="Arial" w:asciiTheme="minorEastAsia" w:hAnsiTheme="minorEastAsia" w:eastAsiaTheme="minorEastAsia"/>
          <w:spacing w:val="-2"/>
          <w:sz w:val="24"/>
          <w:szCs w:val="24"/>
        </w:rPr>
        <w:t xml:space="preserve">标的终验收合格后，乙方委派技术人员继续陪产服务   </w:t>
      </w:r>
      <w:r>
        <w:rPr>
          <w:rFonts w:hint="eastAsia" w:asciiTheme="minorEastAsia" w:hAnsiTheme="minorEastAsia" w:eastAsiaTheme="minorEastAsia"/>
          <w:spacing w:val="-2"/>
          <w:sz w:val="24"/>
          <w:szCs w:val="24"/>
          <w:u w:val="single"/>
        </w:rPr>
        <w:t>/个月</w:t>
      </w:r>
      <w:r>
        <w:rPr>
          <w:rFonts w:hint="eastAsia" w:cs="Arial" w:asciiTheme="minorEastAsia" w:hAnsiTheme="minorEastAsia" w:eastAsiaTheme="minorEastAsia"/>
          <w:spacing w:val="-2"/>
          <w:sz w:val="24"/>
          <w:szCs w:val="24"/>
        </w:rPr>
        <w:t>，费用由乙方自行承担。</w:t>
      </w:r>
    </w:p>
    <w:p>
      <w:pPr>
        <w:adjustRightInd w:val="0"/>
        <w:snapToGrid w:val="0"/>
        <w:spacing w:beforeLines="25" w:afterLines="25" w:line="440" w:lineRule="exact"/>
        <w:ind w:firstLine="482" w:firstLineChars="200"/>
        <w:outlineLvl w:val="0"/>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8.4 其他具体约定详见技术协议。</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第九条  价款支付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合同价款根据标的设计制造和交付进度分阶段支付。</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9.1合同生效后</w:t>
      </w:r>
      <w:r>
        <w:rPr>
          <w:rFonts w:cs="Arial" w:asciiTheme="minorEastAsia" w:hAnsiTheme="minorEastAsia" w:eastAsiaTheme="minorEastAsia"/>
          <w:sz w:val="24"/>
          <w:szCs w:val="24"/>
        </w:rPr>
        <w:t>3</w:t>
      </w:r>
      <w:r>
        <w:rPr>
          <w:rFonts w:hint="eastAsia" w:cs="Arial" w:asciiTheme="minorEastAsia" w:hAnsiTheme="minorEastAsia" w:eastAsiaTheme="minorEastAsia"/>
          <w:sz w:val="24"/>
          <w:szCs w:val="24"/>
        </w:rPr>
        <w:t>0个自然日内，甲方向乙方支付合同总价款的   %，计人民币元整（￥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9.2合同项下的所有标的在乙方工厂预验收合格, 甲方收到乙方开具的合同金额60%的增值税专用发票后，在乙方发货前支付合同总价款的    %，计人民币元整（￥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9.3 合同项下的标的到货安装并终验收合格,甲方收到乙方开具的剩余合同金额的等值增值税专用发票后30个自然日内，甲方向乙方支付合同总价款的    %，计人民币     元整（￥    .00）。</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9.4 合同总价款的10%，计人民币元整（￥    .00），作为质量保证金，终验收合格之日起满    年，如无质量问题一次性无息付清。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9.5 当甲方支付以上每笔货款前，乙方应先开具上述条款要求的专用增值税发票给到甲方，否则甲方有权拒绝付款，并不承担逾期付款的责任。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9.6合同签订</w:t>
      </w:r>
      <w:r>
        <w:rPr>
          <w:rFonts w:hint="eastAsia" w:cs="Arial" w:asciiTheme="minorEastAsia" w:hAnsiTheme="minorEastAsia" w:eastAsiaTheme="minorEastAsia"/>
          <w:sz w:val="24"/>
          <w:szCs w:val="24"/>
        </w:rPr>
        <w:t>时乙方向甲方提供本合同交易金额</w:t>
      </w:r>
      <w:r>
        <w:rPr>
          <w:rFonts w:hint="eastAsia" w:cs="Arial" w:asciiTheme="minorEastAsia" w:hAnsiTheme="minorEastAsia" w:eastAsiaTheme="minorEastAsia"/>
          <w:sz w:val="24"/>
          <w:szCs w:val="24"/>
          <w:lang w:val="en-US" w:eastAsia="zh-CN"/>
        </w:rPr>
        <w:t>10</w:t>
      </w:r>
      <w:r>
        <w:rPr>
          <w:rFonts w:cs="Arial" w:asciiTheme="minorEastAsia" w:hAnsiTheme="minorEastAsia" w:eastAsiaTheme="minorEastAsia"/>
          <w:sz w:val="24"/>
          <w:szCs w:val="24"/>
        </w:rPr>
        <w:t>%的</w:t>
      </w:r>
      <w:r>
        <w:rPr>
          <w:rFonts w:hint="eastAsia" w:cs="Arial" w:asciiTheme="minorEastAsia" w:hAnsiTheme="minorEastAsia" w:eastAsiaTheme="minorEastAsia"/>
          <w:sz w:val="24"/>
          <w:szCs w:val="24"/>
        </w:rPr>
        <w:t>履约保函，乙方是否向甲方提交合法有效的履约保函，是本合同是否生效的必要条件。</w:t>
      </w:r>
      <w:r>
        <w:rPr>
          <w:rFonts w:cs="Arial" w:asciiTheme="minorEastAsia" w:hAnsiTheme="minorEastAsia" w:eastAsiaTheme="minorEastAsia"/>
          <w:sz w:val="24"/>
          <w:szCs w:val="24"/>
        </w:rPr>
        <w:t>合同生效后，</w:t>
      </w:r>
      <w:r>
        <w:rPr>
          <w:rFonts w:hint="eastAsia" w:cs="Arial" w:asciiTheme="minorEastAsia" w:hAnsiTheme="minorEastAsia" w:eastAsiaTheme="minorEastAsia"/>
          <w:sz w:val="24"/>
          <w:szCs w:val="24"/>
        </w:rPr>
        <w:t>甲</w:t>
      </w:r>
      <w:r>
        <w:rPr>
          <w:rFonts w:cs="Arial" w:asciiTheme="minorEastAsia" w:hAnsiTheme="minorEastAsia" w:eastAsiaTheme="minorEastAsia"/>
          <w:sz w:val="24"/>
          <w:szCs w:val="24"/>
        </w:rPr>
        <w:t>方</w:t>
      </w:r>
      <w:r>
        <w:rPr>
          <w:rFonts w:hint="eastAsia" w:cs="Arial" w:asciiTheme="minorEastAsia" w:hAnsiTheme="minorEastAsia" w:eastAsiaTheme="minorEastAsia"/>
          <w:sz w:val="24"/>
          <w:szCs w:val="24"/>
        </w:rPr>
        <w:t>将</w:t>
      </w:r>
      <w:r>
        <w:rPr>
          <w:rFonts w:cs="Arial" w:asciiTheme="minorEastAsia" w:hAnsiTheme="minorEastAsia" w:eastAsiaTheme="minorEastAsia"/>
          <w:sz w:val="24"/>
          <w:szCs w:val="24"/>
        </w:rPr>
        <w:t>投标保证金人民币</w:t>
      </w:r>
      <w:r>
        <w:rPr>
          <w:rFonts w:hint="eastAsia"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万元退还给</w:t>
      </w:r>
      <w:r>
        <w:rPr>
          <w:rFonts w:cs="Arial" w:asciiTheme="minorEastAsia" w:hAnsiTheme="minorEastAsia" w:eastAsiaTheme="minorEastAsia"/>
          <w:sz w:val="24"/>
          <w:szCs w:val="24"/>
        </w:rPr>
        <w:t>乙</w:t>
      </w:r>
      <w:r>
        <w:rPr>
          <w:rFonts w:hint="eastAsia" w:cs="Arial" w:asciiTheme="minorEastAsia" w:hAnsiTheme="minorEastAsia" w:eastAsiaTheme="minorEastAsia"/>
          <w:sz w:val="24"/>
          <w:szCs w:val="24"/>
        </w:rPr>
        <w:t>方。</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9.7 甲方依据本合同向乙方支付最后一笔货款，乙方收到货款时未书面向甲方表示异议的，视为乙方确认甲方已全部履行完毕合同付款义务并对甲方的履行无法律争议。</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9.8 以下为甲方开票信息及乙方收款账号信息：</w:t>
      </w:r>
    </w:p>
    <w:tbl>
      <w:tblPr>
        <w:tblStyle w:val="19"/>
        <w:tblW w:w="8536" w:type="dxa"/>
        <w:jc w:val="center"/>
        <w:tblLayout w:type="fixed"/>
        <w:tblCellMar>
          <w:top w:w="0" w:type="dxa"/>
          <w:left w:w="108" w:type="dxa"/>
          <w:bottom w:w="0" w:type="dxa"/>
          <w:right w:w="108" w:type="dxa"/>
        </w:tblCellMar>
      </w:tblPr>
      <w:tblGrid>
        <w:gridCol w:w="4291"/>
        <w:gridCol w:w="4245"/>
      </w:tblGrid>
      <w:tr>
        <w:tblPrEx>
          <w:tblCellMar>
            <w:top w:w="0" w:type="dxa"/>
            <w:left w:w="108" w:type="dxa"/>
            <w:bottom w:w="0" w:type="dxa"/>
            <w:right w:w="108" w:type="dxa"/>
          </w:tblCellMar>
        </w:tblPrEx>
        <w:trPr>
          <w:cantSplit/>
          <w:trHeight w:val="2623" w:hRule="atLeast"/>
          <w:jc w:val="center"/>
        </w:trPr>
        <w:tc>
          <w:tcPr>
            <w:tcW w:w="4291" w:type="dxa"/>
          </w:tcPr>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开户行：</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账号：</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税号：</w:t>
            </w:r>
          </w:p>
        </w:tc>
        <w:tc>
          <w:tcPr>
            <w:tcW w:w="4245" w:type="dxa"/>
          </w:tcPr>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开户行：</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账号：</w:t>
            </w:r>
          </w:p>
          <w:p>
            <w:pPr>
              <w:adjustRightInd w:val="0"/>
              <w:snapToGrid w:val="0"/>
              <w:spacing w:beforeLines="25" w:afterLines="25"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税号：</w:t>
            </w:r>
          </w:p>
        </w:tc>
      </w:tr>
    </w:tbl>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第十条  安全责任</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10.1 终验收合格前一切费用、风险由乙方承担。</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10.2 乙方在甲方现场工作期间，应遵守甲方工厂内的各种规章制度，遵守安全操作规程和采取有关安全措施，做到安全生产。严格遵守国家的法律法规，遵守劳动法和安全生产法。</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10.3 乙方在施工期间发生的一切事故与甲方无关，如有意外，一切责任由乙方负责，如果给甲方造成损失，全部</w:t>
      </w:r>
      <w:r>
        <w:rPr>
          <w:rFonts w:cs="Arial" w:asciiTheme="minorEastAsia" w:hAnsiTheme="minorEastAsia" w:eastAsiaTheme="minorEastAsia"/>
          <w:sz w:val="24"/>
          <w:szCs w:val="24"/>
        </w:rPr>
        <w:t>损失均</w:t>
      </w:r>
      <w:r>
        <w:rPr>
          <w:rFonts w:hint="eastAsia" w:cs="Arial" w:asciiTheme="minorEastAsia" w:hAnsiTheme="minorEastAsia" w:eastAsiaTheme="minorEastAsia"/>
          <w:sz w:val="24"/>
          <w:szCs w:val="24"/>
        </w:rPr>
        <w:t>由乙方承担。乙方自带安全保护带等高空作业防护工具及所需工具。</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10.4 乙方在甲方现场作业期间要做到文明施工。施工完成后，要做到工完料净，保持施工现场的清洁卫生。</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第十一条  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11.1 乙方逾期履行合同义务的（包括但不限于因标的的更换、整改造成的逾期），每逾期1天，应按照合同总价款的5‰向甲方支付违约金，按日累进计算。若逾期30天仍不恢复履行的，则视为乙方拒绝履行，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并承担</w:t>
      </w:r>
      <w:r>
        <w:rPr>
          <w:rFonts w:hint="eastAsia" w:cs="Arial" w:asciiTheme="minorEastAsia" w:hAnsiTheme="minorEastAsia" w:eastAsiaTheme="minorEastAsia"/>
          <w:sz w:val="24"/>
          <w:szCs w:val="24"/>
        </w:rPr>
        <w:t>按合同总金额的</w:t>
      </w:r>
      <w:r>
        <w:rPr>
          <w:rFonts w:cs="Arial" w:asciiTheme="minorEastAsia" w:hAnsiTheme="minorEastAsia" w:eastAsiaTheme="minorEastAsia"/>
          <w:sz w:val="24"/>
          <w:szCs w:val="24"/>
        </w:rPr>
        <w:t>5</w:t>
      </w:r>
      <w:r>
        <w:rPr>
          <w:rFonts w:hint="eastAsia" w:cs="Arial" w:asciiTheme="minorEastAsia" w:hAnsiTheme="minorEastAsia" w:eastAsiaTheme="minorEastAsia"/>
          <w:sz w:val="24"/>
          <w:szCs w:val="24"/>
        </w:rPr>
        <w:t>0%向甲方支付</w:t>
      </w:r>
      <w:r>
        <w:rPr>
          <w:rFonts w:cs="Arial" w:asciiTheme="minorEastAsia" w:hAnsiTheme="minorEastAsia" w:eastAsiaTheme="minorEastAsia"/>
          <w:sz w:val="24"/>
          <w:szCs w:val="24"/>
        </w:rPr>
        <w:t>违约金等</w:t>
      </w:r>
      <w:r>
        <w:rPr>
          <w:rFonts w:hint="eastAsia" w:cs="Arial" w:asciiTheme="minorEastAsia" w:hAnsiTheme="minorEastAsia" w:eastAsiaTheme="minorEastAsia"/>
          <w:sz w:val="24"/>
          <w:szCs w:val="24"/>
        </w:rPr>
        <w:t>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11.2 合同签订后，除甲方书面同意外，乙方单方终止合同或任何形式的转包、分包行为，均视为违约，甲方有权解除合同，乙方应返还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w:t>
      </w:r>
      <w:r>
        <w:rPr>
          <w:rFonts w:hint="eastAsia" w:cs="Arial" w:asciiTheme="minorEastAsia" w:hAnsiTheme="minorEastAsia" w:eastAsiaTheme="minorEastAsia"/>
          <w:sz w:val="24"/>
          <w:szCs w:val="24"/>
        </w:rPr>
        <w:t>等违约责任。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11.3 乙方交付的标的不应存在质量问题。对验收时未发现的质量问题，甲方享有向乙方提出质量异议的权利，对存在质量问题的标的，乙方应予以免费修复、退换或者重做；如乙方不履行或</w:t>
      </w:r>
      <w:r>
        <w:rPr>
          <w:rFonts w:cs="Arial" w:asciiTheme="minorEastAsia" w:hAnsiTheme="minorEastAsia" w:eastAsiaTheme="minorEastAsia"/>
          <w:sz w:val="24"/>
          <w:szCs w:val="24"/>
        </w:rPr>
        <w:t>在甲方</w:t>
      </w:r>
      <w:r>
        <w:rPr>
          <w:rFonts w:hint="eastAsia" w:cs="Arial" w:asciiTheme="minorEastAsia" w:hAnsiTheme="minorEastAsia" w:eastAsiaTheme="minorEastAsia"/>
          <w:sz w:val="24"/>
          <w:szCs w:val="24"/>
        </w:rPr>
        <w:t>催告后在</w:t>
      </w:r>
      <w:r>
        <w:rPr>
          <w:rFonts w:cs="Arial" w:asciiTheme="minorEastAsia" w:hAnsiTheme="minorEastAsia" w:eastAsiaTheme="minorEastAsia"/>
          <w:sz w:val="24"/>
          <w:szCs w:val="24"/>
        </w:rPr>
        <w:t>合理</w:t>
      </w:r>
      <w:r>
        <w:rPr>
          <w:rFonts w:hint="eastAsia" w:cs="Arial" w:asciiTheme="minorEastAsia" w:hAnsiTheme="minorEastAsia" w:eastAsiaTheme="minorEastAsia"/>
          <w:sz w:val="24"/>
          <w:szCs w:val="24"/>
        </w:rPr>
        <w:t>时间</w:t>
      </w:r>
      <w:r>
        <w:rPr>
          <w:rFonts w:cs="Arial" w:asciiTheme="minorEastAsia" w:hAnsiTheme="minorEastAsia" w:eastAsiaTheme="minorEastAsia"/>
          <w:sz w:val="24"/>
          <w:szCs w:val="24"/>
        </w:rPr>
        <w:t>内</w:t>
      </w:r>
      <w:r>
        <w:rPr>
          <w:rFonts w:hint="eastAsia" w:cs="Arial" w:asciiTheme="minorEastAsia" w:hAnsiTheme="minorEastAsia" w:eastAsiaTheme="minorEastAsia"/>
          <w:sz w:val="24"/>
          <w:szCs w:val="24"/>
        </w:rPr>
        <w:t>仍</w:t>
      </w:r>
      <w:r>
        <w:rPr>
          <w:rFonts w:cs="Arial" w:asciiTheme="minorEastAsia" w:hAnsiTheme="minorEastAsia" w:eastAsiaTheme="minorEastAsia"/>
          <w:sz w:val="24"/>
          <w:szCs w:val="24"/>
        </w:rPr>
        <w:t>不履行</w:t>
      </w:r>
      <w:r>
        <w:rPr>
          <w:rFonts w:hint="eastAsia" w:cs="Arial" w:asciiTheme="minorEastAsia" w:hAnsiTheme="minorEastAsia" w:eastAsiaTheme="minorEastAsia"/>
          <w:sz w:val="24"/>
          <w:szCs w:val="24"/>
        </w:rPr>
        <w:t>上述修复、退换、重做义务的，甲方有权解除合同并不返还质保金，同时乙方应返还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甲方支付违约金等</w:t>
      </w:r>
      <w:r>
        <w:rPr>
          <w:rFonts w:hint="eastAsia" w:cs="Arial" w:asciiTheme="minorEastAsia" w:hAnsiTheme="minorEastAsia" w:eastAsiaTheme="minorEastAsia"/>
          <w:sz w:val="24"/>
          <w:szCs w:val="24"/>
        </w:rPr>
        <w:t>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11.4 乙方交付、安装、调试的标的，因质量问题无法正常使用，经标的使用方所在地检验机构进行鉴定后，认为属乙方标的质量问题的，甲方有权解除合同，乙方应返还</w:t>
      </w:r>
      <w:r>
        <w:rPr>
          <w:rFonts w:cs="Arial" w:asciiTheme="minorEastAsia" w:hAnsiTheme="minorEastAsia" w:eastAsiaTheme="minorEastAsia"/>
          <w:sz w:val="24"/>
          <w:szCs w:val="24"/>
        </w:rPr>
        <w:t>甲方已支付款项</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并</w:t>
      </w:r>
      <w:r>
        <w:rPr>
          <w:rFonts w:hint="eastAsia" w:cs="Arial" w:asciiTheme="minorEastAsia" w:hAnsiTheme="minorEastAsia" w:eastAsiaTheme="minorEastAsia"/>
          <w:sz w:val="24"/>
          <w:szCs w:val="24"/>
        </w:rPr>
        <w:t>承担按合同总金额的50%向</w:t>
      </w:r>
      <w:r>
        <w:rPr>
          <w:rFonts w:cs="Arial" w:asciiTheme="minorEastAsia" w:hAnsiTheme="minorEastAsia" w:eastAsiaTheme="minorEastAsia"/>
          <w:sz w:val="24"/>
          <w:szCs w:val="24"/>
        </w:rPr>
        <w:t>甲方支付违约金</w:t>
      </w:r>
      <w:r>
        <w:rPr>
          <w:rFonts w:hint="eastAsia" w:cs="Arial" w:asciiTheme="minorEastAsia" w:hAnsiTheme="minorEastAsia" w:eastAsiaTheme="minorEastAsia"/>
          <w:sz w:val="24"/>
          <w:szCs w:val="24"/>
        </w:rPr>
        <w:t>等违约责任。</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11.5 甲方应严格按照合同约定的付款条件向乙方支付合同价款；甲方逾期付款的，按中国人民银行同期活期存款利率计算</w:t>
      </w:r>
      <w:r>
        <w:rPr>
          <w:rFonts w:cs="Arial" w:asciiTheme="minorEastAsia" w:hAnsiTheme="minorEastAsia" w:eastAsiaTheme="minorEastAsia"/>
          <w:sz w:val="24"/>
          <w:szCs w:val="24"/>
        </w:rPr>
        <w:t>利息</w:t>
      </w:r>
      <w:r>
        <w:rPr>
          <w:rFonts w:hint="eastAsia" w:cs="Arial" w:asciiTheme="minorEastAsia" w:hAnsiTheme="minorEastAsia" w:eastAsiaTheme="minorEastAsia"/>
          <w:sz w:val="24"/>
          <w:szCs w:val="24"/>
        </w:rPr>
        <w:t>向乙方支付违约金。</w:t>
      </w:r>
      <w:r>
        <w:rPr>
          <w:rFonts w:hint="eastAsia" w:ascii="宋体" w:hAnsi="宋体"/>
          <w:kern w:val="0"/>
          <w:sz w:val="24"/>
        </w:rPr>
        <w:t>如乙方不履行本合同项下义务，甲方有权不支付相关款项，延期付款责任由乙方承担。</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11.6 乙方不履行或</w:t>
      </w:r>
      <w:r>
        <w:rPr>
          <w:rFonts w:cs="Arial" w:asciiTheme="minorEastAsia" w:hAnsiTheme="minorEastAsia" w:eastAsiaTheme="minorEastAsia"/>
          <w:sz w:val="24"/>
          <w:szCs w:val="24"/>
        </w:rPr>
        <w:t>不完全履行</w:t>
      </w:r>
      <w:r>
        <w:rPr>
          <w:rFonts w:hint="eastAsia" w:cs="Arial" w:asciiTheme="minorEastAsia" w:hAnsiTheme="minorEastAsia" w:eastAsiaTheme="minorEastAsia"/>
          <w:sz w:val="24"/>
          <w:szCs w:val="24"/>
        </w:rPr>
        <w:t>本合同</w:t>
      </w:r>
      <w:r>
        <w:rPr>
          <w:rFonts w:hint="eastAsia" w:asciiTheme="minorEastAsia" w:hAnsiTheme="minorEastAsia" w:eastAsiaTheme="minorEastAsia"/>
          <w:sz w:val="24"/>
          <w:szCs w:val="24"/>
          <w:u w:val="single"/>
        </w:rPr>
        <w:t>第</w:t>
      </w:r>
      <w:r>
        <w:rPr>
          <w:rFonts w:hint="eastAsia" w:cs="Arial" w:asciiTheme="minorEastAsia" w:hAnsiTheme="minorEastAsia" w:eastAsiaTheme="minorEastAsia"/>
          <w:sz w:val="24"/>
          <w:szCs w:val="24"/>
          <w:u w:val="single"/>
        </w:rPr>
        <w:t>八</w:t>
      </w:r>
      <w:r>
        <w:rPr>
          <w:rFonts w:hint="eastAsia" w:asciiTheme="minorEastAsia" w:hAnsiTheme="minorEastAsia" w:eastAsiaTheme="minorEastAsia"/>
          <w:sz w:val="24"/>
          <w:szCs w:val="24"/>
          <w:u w:val="single"/>
        </w:rPr>
        <w:t>条</w:t>
      </w:r>
      <w:r>
        <w:rPr>
          <w:rFonts w:hint="eastAsia" w:cs="Arial" w:asciiTheme="minorEastAsia" w:hAnsiTheme="minorEastAsia" w:eastAsiaTheme="minorEastAsia"/>
          <w:sz w:val="24"/>
          <w:szCs w:val="24"/>
        </w:rPr>
        <w:t>约定义务的，甲方有权自行购买</w:t>
      </w:r>
      <w:r>
        <w:rPr>
          <w:rFonts w:cs="Arial" w:asciiTheme="minorEastAsia" w:hAnsiTheme="minorEastAsia" w:eastAsiaTheme="minorEastAsia"/>
          <w:sz w:val="24"/>
          <w:szCs w:val="24"/>
        </w:rPr>
        <w:t>相关零部件</w:t>
      </w:r>
      <w:r>
        <w:rPr>
          <w:rFonts w:hint="eastAsia" w:cs="Arial" w:asciiTheme="minorEastAsia" w:hAnsiTheme="minorEastAsia" w:eastAsiaTheme="minorEastAsia"/>
          <w:sz w:val="24"/>
          <w:szCs w:val="24"/>
        </w:rPr>
        <w:t>或第三方</w:t>
      </w:r>
      <w:r>
        <w:rPr>
          <w:rFonts w:cs="Arial" w:asciiTheme="minorEastAsia" w:hAnsiTheme="minorEastAsia" w:eastAsiaTheme="minorEastAsia"/>
          <w:sz w:val="24"/>
          <w:szCs w:val="24"/>
        </w:rPr>
        <w:t>维修服务</w:t>
      </w:r>
      <w:r>
        <w:rPr>
          <w:rFonts w:hint="eastAsia" w:cs="Arial" w:asciiTheme="minorEastAsia" w:hAnsiTheme="minorEastAsia" w:eastAsiaTheme="minorEastAsia"/>
          <w:sz w:val="24"/>
          <w:szCs w:val="24"/>
        </w:rPr>
        <w:t>或</w:t>
      </w:r>
      <w:r>
        <w:rPr>
          <w:rFonts w:cs="Arial" w:asciiTheme="minorEastAsia" w:hAnsiTheme="minorEastAsia" w:eastAsiaTheme="minorEastAsia"/>
          <w:sz w:val="24"/>
          <w:szCs w:val="24"/>
        </w:rPr>
        <w:t>自行</w:t>
      </w:r>
      <w:r>
        <w:rPr>
          <w:rFonts w:hint="eastAsia" w:cs="Arial" w:asciiTheme="minorEastAsia" w:hAnsiTheme="minorEastAsia" w:eastAsiaTheme="minorEastAsia"/>
          <w:sz w:val="24"/>
          <w:szCs w:val="24"/>
        </w:rPr>
        <w:t>维修者委托他人提供维修服务，所产生的费用及</w:t>
      </w:r>
      <w:r>
        <w:rPr>
          <w:rFonts w:cs="Arial" w:asciiTheme="minorEastAsia" w:hAnsiTheme="minorEastAsia" w:eastAsiaTheme="minorEastAsia"/>
          <w:sz w:val="24"/>
          <w:szCs w:val="24"/>
        </w:rPr>
        <w:t>给甲方造成的损失</w:t>
      </w:r>
      <w:r>
        <w:rPr>
          <w:rFonts w:hint="eastAsia" w:cs="Arial" w:asciiTheme="minorEastAsia" w:hAnsiTheme="minorEastAsia" w:eastAsiaTheme="minorEastAsia"/>
          <w:sz w:val="24"/>
          <w:szCs w:val="24"/>
        </w:rPr>
        <w:t>将</w:t>
      </w:r>
      <w:r>
        <w:rPr>
          <w:rFonts w:cs="Arial" w:asciiTheme="minorEastAsia" w:hAnsiTheme="minorEastAsia" w:eastAsiaTheme="minorEastAsia"/>
          <w:sz w:val="24"/>
          <w:szCs w:val="24"/>
        </w:rPr>
        <w:t>由乙方承担</w:t>
      </w:r>
      <w:r>
        <w:rPr>
          <w:rFonts w:hint="eastAsia" w:cs="Arial" w:asciiTheme="minorEastAsia" w:hAnsiTheme="minorEastAsia" w:eastAsiaTheme="minorEastAsia"/>
          <w:sz w:val="24"/>
          <w:szCs w:val="24"/>
        </w:rPr>
        <w:t>，甲方</w:t>
      </w:r>
      <w:r>
        <w:rPr>
          <w:rFonts w:cs="Arial" w:asciiTheme="minorEastAsia" w:hAnsiTheme="minorEastAsia" w:eastAsiaTheme="minorEastAsia"/>
          <w:sz w:val="24"/>
          <w:szCs w:val="24"/>
        </w:rPr>
        <w:t>有权从</w:t>
      </w:r>
      <w:r>
        <w:rPr>
          <w:rFonts w:hint="eastAsia" w:cs="Arial" w:asciiTheme="minorEastAsia" w:hAnsiTheme="minorEastAsia" w:eastAsiaTheme="minorEastAsia"/>
          <w:sz w:val="24"/>
          <w:szCs w:val="24"/>
        </w:rPr>
        <w:t>货款</w:t>
      </w:r>
      <w:r>
        <w:rPr>
          <w:rFonts w:cs="Arial" w:asciiTheme="minorEastAsia" w:hAnsiTheme="minorEastAsia" w:eastAsiaTheme="minorEastAsia"/>
          <w:sz w:val="24"/>
          <w:szCs w:val="24"/>
        </w:rPr>
        <w:t>及</w:t>
      </w:r>
      <w:r>
        <w:rPr>
          <w:rFonts w:hint="eastAsia" w:cs="Arial" w:asciiTheme="minorEastAsia" w:hAnsiTheme="minorEastAsia" w:eastAsiaTheme="minorEastAsia"/>
          <w:sz w:val="24"/>
          <w:szCs w:val="24"/>
        </w:rPr>
        <w:t>履约保证金</w:t>
      </w:r>
      <w:r>
        <w:rPr>
          <w:rFonts w:cs="Arial" w:asciiTheme="minorEastAsia" w:hAnsiTheme="minorEastAsia" w:eastAsiaTheme="minorEastAsia"/>
          <w:sz w:val="24"/>
          <w:szCs w:val="24"/>
        </w:rPr>
        <w:t>中扣除</w:t>
      </w:r>
      <w:r>
        <w:rPr>
          <w:rFonts w:hint="eastAsia" w:cs="Arial" w:asciiTheme="minorEastAsia" w:hAnsiTheme="minorEastAsia" w:eastAsiaTheme="minorEastAsia"/>
          <w:sz w:val="24"/>
          <w:szCs w:val="24"/>
        </w:rPr>
        <w:t>，不足部分，甲方有权向乙方追偿。</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 xml:space="preserve">11.7 </w:t>
      </w:r>
      <w:r>
        <w:rPr>
          <w:rFonts w:hint="eastAsia" w:cs="Arial" w:asciiTheme="minorEastAsia" w:hAnsiTheme="minorEastAsia" w:eastAsiaTheme="minorEastAsia"/>
          <w:kern w:val="0"/>
          <w:sz w:val="24"/>
          <w:szCs w:val="24"/>
        </w:rPr>
        <w:t>上述违约金，不足弥补甲方损失的，甲方均有权追偿。</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第十二条  资料提供</w:t>
      </w:r>
    </w:p>
    <w:p>
      <w:pPr>
        <w:adjustRightInd w:val="0"/>
        <w:snapToGrid w:val="0"/>
        <w:spacing w:beforeLines="25" w:afterLines="25" w:line="440" w:lineRule="exact"/>
        <w:ind w:firstLine="472" w:firstLineChars="200"/>
        <w:rPr>
          <w:rFonts w:cs="Arial" w:asciiTheme="minorEastAsia" w:hAnsiTheme="minorEastAsia" w:eastAsiaTheme="minorEastAsia"/>
          <w:spacing w:val="-2"/>
          <w:sz w:val="24"/>
          <w:szCs w:val="24"/>
        </w:rPr>
      </w:pPr>
      <w:r>
        <w:rPr>
          <w:rFonts w:hint="eastAsia" w:cs="Arial" w:asciiTheme="minorEastAsia" w:hAnsiTheme="minorEastAsia" w:eastAsiaTheme="minorEastAsia"/>
          <w:spacing w:val="-2"/>
          <w:sz w:val="24"/>
          <w:szCs w:val="24"/>
        </w:rPr>
        <w:t>有关本项目的各种资料，包括但不限于各类图纸、技术说明书，乙方应在交付标的时一并交付甲方。技术协议另有规定的按技术协议的规定。</w:t>
      </w:r>
    </w:p>
    <w:p>
      <w:pPr>
        <w:adjustRightInd w:val="0"/>
        <w:snapToGrid w:val="0"/>
        <w:spacing w:beforeLines="25" w:afterLines="25" w:line="440" w:lineRule="exact"/>
        <w:rPr>
          <w:rFonts w:cs="Arial" w:asciiTheme="minorEastAsia" w:hAnsiTheme="minorEastAsia" w:eastAsiaTheme="minorEastAsia"/>
          <w:spacing w:val="-2"/>
          <w:sz w:val="24"/>
          <w:szCs w:val="24"/>
        </w:rPr>
      </w:pPr>
      <w:r>
        <w:rPr>
          <w:rFonts w:hint="eastAsia" w:asciiTheme="minorEastAsia" w:hAnsiTheme="minorEastAsia" w:eastAsiaTheme="minorEastAsia"/>
          <w:b/>
          <w:bCs/>
          <w:sz w:val="24"/>
          <w:szCs w:val="24"/>
        </w:rPr>
        <w:t>第十三条  保密条款</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对甲乙双方互相提供的任何资料，双方应严格保守秘密。泄密方应就自身的泄密行为对另一方承担</w:t>
      </w:r>
      <w:r>
        <w:rPr>
          <w:rFonts w:cs="Arial" w:asciiTheme="minorEastAsia" w:hAnsiTheme="minorEastAsia" w:eastAsiaTheme="minorEastAsia"/>
          <w:sz w:val="24"/>
          <w:szCs w:val="24"/>
        </w:rPr>
        <w:t>违约责任</w:t>
      </w:r>
      <w:r>
        <w:rPr>
          <w:rFonts w:hint="eastAsia" w:cs="Arial" w:asciiTheme="minorEastAsia" w:hAnsiTheme="minorEastAsia" w:eastAsiaTheme="minorEastAsia"/>
          <w:sz w:val="24"/>
          <w:szCs w:val="24"/>
        </w:rPr>
        <w:t>。若乙方发生泄密行为，则乙方应支付甲方合同总金额的</w:t>
      </w:r>
      <w:r>
        <w:rPr>
          <w:rFonts w:cs="Arial" w:asciiTheme="minorEastAsia" w:hAnsiTheme="minorEastAsia" w:eastAsiaTheme="minorEastAsia"/>
          <w:sz w:val="24"/>
          <w:szCs w:val="24"/>
        </w:rPr>
        <w:t>3</w:t>
      </w:r>
      <w:r>
        <w:rPr>
          <w:rFonts w:hint="eastAsia" w:cs="Arial" w:asciiTheme="minorEastAsia" w:hAnsiTheme="minorEastAsia" w:eastAsiaTheme="minorEastAsia"/>
          <w:sz w:val="24"/>
          <w:szCs w:val="24"/>
        </w:rPr>
        <w:t>0%的违约金。如违约金不足以弥补甲方损失的，甲方有权追偿。</w:t>
      </w:r>
    </w:p>
    <w:p>
      <w:pPr>
        <w:adjustRightInd w:val="0"/>
        <w:snapToGrid w:val="0"/>
        <w:spacing w:beforeLines="25" w:afterLines="25" w:line="440" w:lineRule="exact"/>
        <w:rPr>
          <w:rFonts w:cs="Arial" w:asciiTheme="minorEastAsia" w:hAnsiTheme="minorEastAsia" w:eastAsiaTheme="minorEastAsia"/>
          <w:spacing w:val="-2"/>
          <w:sz w:val="24"/>
          <w:szCs w:val="24"/>
        </w:rPr>
      </w:pPr>
      <w:r>
        <w:rPr>
          <w:rFonts w:hint="eastAsia" w:asciiTheme="minorEastAsia" w:hAnsiTheme="minorEastAsia" w:eastAsiaTheme="minorEastAsia"/>
          <w:b/>
          <w:bCs/>
          <w:sz w:val="24"/>
          <w:szCs w:val="24"/>
        </w:rPr>
        <w:t>第十四条  知识产权</w:t>
      </w:r>
    </w:p>
    <w:p>
      <w:pPr>
        <w:adjustRightInd w:val="0"/>
        <w:snapToGrid w:val="0"/>
        <w:spacing w:beforeLines="25" w:afterLines="25" w:line="440" w:lineRule="exact"/>
        <w:ind w:firstLine="460"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乙方保证其交付的标的不侵犯第三方的知识产权。若因乙方在设计、制造过程中涉嫌侵犯第三方知识产权导致被提起诉讼的，由乙方应诉并承担全部责任；若因此导致乙方交付给甲方的标的被查封、扣押或者被采取其它行政、司法措施，导致甲方无法按照计划安装和使用</w:t>
      </w:r>
      <w:r>
        <w:rPr>
          <w:rFonts w:hint="eastAsia" w:cs="Arial" w:asciiTheme="minorEastAsia" w:hAnsiTheme="minorEastAsia" w:eastAsiaTheme="minorEastAsia"/>
          <w:sz w:val="24"/>
          <w:szCs w:val="24"/>
        </w:rPr>
        <w:t>标的</w:t>
      </w:r>
      <w:r>
        <w:rPr>
          <w:rFonts w:hint="eastAsia" w:asciiTheme="minorEastAsia" w:hAnsiTheme="minorEastAsia" w:eastAsiaTheme="minorEastAsia"/>
          <w:sz w:val="24"/>
          <w:szCs w:val="24"/>
        </w:rPr>
        <w:t>的，或者被作为被告、第三人参加诉讼的，乙方应支付相当于合同金额五倍的违约金并赔偿包括但不限于甲方因应诉而支付的律师费、公证费、差旅费等因参与案件而发生的所有费用。</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第十五条通知</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以下所载地址及电话</w:t>
      </w:r>
      <w:r>
        <w:rPr>
          <w:rFonts w:asciiTheme="minorEastAsia" w:hAnsiTheme="minorEastAsia" w:eastAsiaTheme="minorEastAsia"/>
          <w:sz w:val="24"/>
          <w:szCs w:val="24"/>
        </w:rPr>
        <w:t>、</w:t>
      </w:r>
      <w:r>
        <w:rPr>
          <w:rFonts w:hint="eastAsia" w:asciiTheme="minorEastAsia" w:hAnsiTheme="minorEastAsia" w:eastAsiaTheme="minorEastAsia"/>
          <w:sz w:val="24"/>
          <w:szCs w:val="24"/>
        </w:rPr>
        <w:t>邮件等即为甲乙双方本合同下任何书面通知的联系方式，若因受送达方拒收或因联络方式错误无法送达的，均按照付邮日（以邮戳为准</w:t>
      </w:r>
      <w:r>
        <w:rPr>
          <w:rFonts w:asciiTheme="minorEastAsia" w:hAnsiTheme="minorEastAsia" w:eastAsiaTheme="minorEastAsia"/>
          <w:sz w:val="24"/>
          <w:szCs w:val="24"/>
        </w:rPr>
        <w:t>）</w:t>
      </w:r>
      <w:r>
        <w:rPr>
          <w:rFonts w:hint="eastAsia" w:asciiTheme="minorEastAsia" w:hAnsiTheme="minorEastAsia" w:eastAsiaTheme="minorEastAsia"/>
          <w:sz w:val="24"/>
          <w:szCs w:val="24"/>
        </w:rPr>
        <w:t>或电话</w:t>
      </w:r>
      <w:r>
        <w:rPr>
          <w:rFonts w:asciiTheme="minorEastAsia" w:hAnsiTheme="minorEastAsia" w:eastAsiaTheme="minorEastAsia"/>
          <w:sz w:val="24"/>
          <w:szCs w:val="24"/>
        </w:rPr>
        <w:t>拨打时间、短信发送时间、邮件发送</w:t>
      </w:r>
      <w:r>
        <w:rPr>
          <w:rFonts w:hint="eastAsia" w:asciiTheme="minorEastAsia" w:hAnsiTheme="minorEastAsia" w:eastAsiaTheme="minorEastAsia"/>
          <w:sz w:val="24"/>
          <w:szCs w:val="24"/>
        </w:rPr>
        <w:t>时间视作通知方已依本合同给予书面通知，若任何一方联络方式变更的，应及时书面通知对方，否则因此产生的一切不利后果自行承担。</w:t>
      </w:r>
    </w:p>
    <w:tbl>
      <w:tblPr>
        <w:tblStyle w:val="19"/>
        <w:tblW w:w="9196" w:type="dxa"/>
        <w:jc w:val="center"/>
        <w:tblLayout w:type="fixed"/>
        <w:tblCellMar>
          <w:top w:w="0" w:type="dxa"/>
          <w:left w:w="108" w:type="dxa"/>
          <w:bottom w:w="0" w:type="dxa"/>
          <w:right w:w="108" w:type="dxa"/>
        </w:tblCellMar>
      </w:tblPr>
      <w:tblGrid>
        <w:gridCol w:w="4598"/>
        <w:gridCol w:w="4598"/>
      </w:tblGrid>
      <w:tr>
        <w:tblPrEx>
          <w:tblCellMar>
            <w:top w:w="0" w:type="dxa"/>
            <w:left w:w="108" w:type="dxa"/>
            <w:bottom w:w="0" w:type="dxa"/>
            <w:right w:w="108" w:type="dxa"/>
          </w:tblCellMar>
        </w:tblPrEx>
        <w:trPr>
          <w:cantSplit/>
          <w:trHeight w:val="2897" w:hRule="atLeast"/>
          <w:jc w:val="center"/>
        </w:trPr>
        <w:tc>
          <w:tcPr>
            <w:tcW w:w="4598"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联系人：</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联系地址：衡阳市蒸湘区解放路1号财富大厦2003室</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联系电话：</w:t>
            </w:r>
          </w:p>
          <w:p>
            <w:pPr>
              <w:adjustRightInd w:val="0"/>
              <w:snapToGrid w:val="0"/>
              <w:spacing w:beforeLines="25" w:afterLines="25" w:line="500" w:lineRule="exact"/>
              <w:ind w:left="1440" w:hanging="1440" w:hangingChars="600"/>
              <w:jc w:val="lef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联系邮箱：</w:t>
            </w:r>
          </w:p>
        </w:tc>
        <w:tc>
          <w:tcPr>
            <w:tcW w:w="4598"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联系人：</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联系地址：</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联系电话：</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联系邮箱：</w:t>
            </w:r>
          </w:p>
        </w:tc>
      </w:tr>
    </w:tbl>
    <w:p>
      <w:pPr>
        <w:adjustRightInd w:val="0"/>
        <w:snapToGrid w:val="0"/>
        <w:spacing w:beforeLines="25" w:afterLines="25" w:line="440" w:lineRule="exact"/>
        <w:rPr>
          <w:rFonts w:cs="Arial" w:asciiTheme="minorEastAsia" w:hAnsiTheme="minorEastAsia" w:eastAsiaTheme="minorEastAsia"/>
          <w:b/>
          <w:sz w:val="24"/>
          <w:szCs w:val="24"/>
        </w:rPr>
      </w:pPr>
      <w:r>
        <w:rPr>
          <w:rFonts w:hint="eastAsia" w:asciiTheme="minorEastAsia" w:hAnsiTheme="minorEastAsia" w:eastAsiaTheme="minorEastAsia"/>
          <w:b/>
          <w:bCs/>
          <w:sz w:val="24"/>
          <w:szCs w:val="24"/>
        </w:rPr>
        <w:t xml:space="preserve">第十六条  </w:t>
      </w:r>
      <w:r>
        <w:rPr>
          <w:rFonts w:hint="eastAsia" w:cs="Arial" w:asciiTheme="minorEastAsia" w:hAnsiTheme="minorEastAsia" w:eastAsiaTheme="minorEastAsia"/>
          <w:b/>
          <w:sz w:val="24"/>
          <w:szCs w:val="24"/>
        </w:rPr>
        <w:t>不可抗力</w:t>
      </w:r>
    </w:p>
    <w:p>
      <w:pPr>
        <w:adjustRightInd w:val="0"/>
        <w:snapToGrid w:val="0"/>
        <w:spacing w:beforeLines="25" w:afterLines="25" w:line="440" w:lineRule="exact"/>
        <w:ind w:firstLine="480" w:firstLineChars="200"/>
        <w:outlineLvl w:val="0"/>
        <w:rPr>
          <w:rFonts w:asciiTheme="minorEastAsia" w:hAnsiTheme="minorEastAsia" w:eastAsiaTheme="minorEastAsia"/>
          <w:b/>
          <w:bCs/>
          <w:sz w:val="24"/>
          <w:szCs w:val="24"/>
        </w:rPr>
      </w:pPr>
      <w:r>
        <w:rPr>
          <w:rFonts w:hint="eastAsia" w:cs="Arial" w:asciiTheme="minorEastAsia" w:hAnsiTheme="minorEastAsia" w:eastAsiaTheme="minorEastAsia"/>
          <w:sz w:val="24"/>
          <w:szCs w:val="24"/>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pPr>
        <w:adjustRightInd w:val="0"/>
        <w:snapToGrid w:val="0"/>
        <w:spacing w:beforeLines="25" w:afterLines="25" w:line="440" w:lineRule="exact"/>
        <w:rPr>
          <w:rFonts w:cs="Arial" w:asciiTheme="minorEastAsia" w:hAnsiTheme="minorEastAsia" w:eastAsiaTheme="minorEastAsia"/>
          <w:b/>
          <w:sz w:val="24"/>
          <w:szCs w:val="24"/>
        </w:rPr>
      </w:pPr>
      <w:r>
        <w:rPr>
          <w:rFonts w:hint="eastAsia" w:asciiTheme="minorEastAsia" w:hAnsiTheme="minorEastAsia" w:eastAsiaTheme="minorEastAsia"/>
          <w:b/>
          <w:bCs/>
          <w:sz w:val="24"/>
          <w:szCs w:val="24"/>
        </w:rPr>
        <w:t xml:space="preserve">第十七条  </w:t>
      </w:r>
      <w:r>
        <w:rPr>
          <w:rFonts w:hint="eastAsia" w:cs="Arial" w:asciiTheme="minorEastAsia" w:hAnsiTheme="minorEastAsia" w:eastAsiaTheme="minorEastAsia"/>
          <w:b/>
          <w:sz w:val="24"/>
          <w:szCs w:val="24"/>
        </w:rPr>
        <w:t>合同解除</w:t>
      </w:r>
    </w:p>
    <w:p>
      <w:pPr>
        <w:adjustRightInd w:val="0"/>
        <w:snapToGrid w:val="0"/>
        <w:spacing w:beforeLines="25" w:afterLines="25" w:line="440" w:lineRule="exact"/>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17.1  本合同双方可以在达成一致下解除本合同，自双方解除合同的协议签订之日起本合同终止。</w:t>
      </w:r>
    </w:p>
    <w:p>
      <w:pPr>
        <w:adjustRightInd w:val="0"/>
        <w:snapToGrid w:val="0"/>
        <w:spacing w:beforeLines="25" w:afterLines="25" w:line="440" w:lineRule="exact"/>
        <w:ind w:firstLine="480" w:firstLineChars="200"/>
        <w:outlineLvl w:val="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17.2  当乙方解除合同的时候，除甲方书面同意外，须按本合同第11.2条规定承担违约责任，同时甲方有权解除本合同，本合同自甲方的</w:t>
      </w:r>
      <w:r>
        <w:rPr>
          <w:rFonts w:cs="Arial" w:asciiTheme="minorEastAsia" w:hAnsiTheme="minorEastAsia" w:eastAsiaTheme="minorEastAsia"/>
          <w:sz w:val="24"/>
          <w:szCs w:val="24"/>
        </w:rPr>
        <w:t>解除通知到达乙方之日起解除</w:t>
      </w:r>
      <w:r>
        <w:rPr>
          <w:rFonts w:hint="eastAsia" w:cs="Arial" w:asciiTheme="minorEastAsia" w:hAnsiTheme="minorEastAsia" w:eastAsiaTheme="minorEastAsia"/>
          <w:sz w:val="24"/>
          <w:szCs w:val="24"/>
        </w:rPr>
        <w:t>。</w:t>
      </w:r>
    </w:p>
    <w:p>
      <w:pPr>
        <w:adjustRightInd w:val="0"/>
        <w:snapToGrid w:val="0"/>
        <w:spacing w:beforeLines="25" w:afterLines="25" w:line="440" w:lineRule="exact"/>
        <w:outlineLvl w:val="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w:t>
      </w:r>
      <w:r>
        <w:rPr>
          <w:rFonts w:asciiTheme="minorEastAsia" w:hAnsiTheme="minorEastAsia" w:eastAsiaTheme="minorEastAsia"/>
          <w:b/>
          <w:bCs/>
          <w:sz w:val="24"/>
          <w:szCs w:val="24"/>
        </w:rPr>
        <w:t>十八条</w:t>
      </w:r>
      <w:r>
        <w:rPr>
          <w:rFonts w:hint="eastAsia" w:asciiTheme="minorEastAsia" w:hAnsiTheme="minorEastAsia" w:eastAsiaTheme="minorEastAsia"/>
          <w:b/>
          <w:bCs/>
          <w:sz w:val="24"/>
          <w:szCs w:val="24"/>
        </w:rPr>
        <w:t xml:space="preserve">  争议解决</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因执行本合同所发生的或与本合同条款有关的争议，双方当事人应通过协商解决；协商不成，双方同意由甲方住所地人民法院管辖诉讼解决。</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第十九条  廉洁条款</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乙方及其工作人员以公司或私人名义向甲方工作人员私下直接或间接赠送礼金、贵重礼品、有价证券或采取其他变相手段提供不正当利益的，视为违反廉政约定，一经发现，乙方承诺按照年度合同总额的20%向甲方支付违约金（违约金不足50万元的以50万元计算），并赔偿给甲方造成的一切损失；同时，甲方有权立即单方终止与乙方的所有合作且不承担任何违约责任，并保留追究乙方及其工作人员的刑事责任的权利。</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若甲方人员在业务往来中私下向乙方、乙方业务人员索贿或有故意阻挠行为的，乙方应及时向甲方纪检监察部投诉，投诉电话为：1</w:t>
      </w:r>
      <w:r>
        <w:rPr>
          <w:rFonts w:cs="Arial" w:asciiTheme="minorEastAsia" w:hAnsiTheme="minorEastAsia" w:eastAsiaTheme="minorEastAsia"/>
          <w:sz w:val="24"/>
          <w:szCs w:val="24"/>
        </w:rPr>
        <w:t>3974720916</w:t>
      </w:r>
      <w:r>
        <w:rPr>
          <w:rFonts w:hint="eastAsia" w:cs="Arial" w:asciiTheme="minorEastAsia" w:hAnsiTheme="minorEastAsia" w:eastAsiaTheme="minorEastAsia"/>
          <w:sz w:val="24"/>
          <w:szCs w:val="24"/>
        </w:rPr>
        <w:t>。</w:t>
      </w:r>
    </w:p>
    <w:p>
      <w:pPr>
        <w:adjustRightInd w:val="0"/>
        <w:snapToGrid w:val="0"/>
        <w:spacing w:beforeLines="25" w:afterLines="25" w:line="440" w:lineRule="exac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第二十条  附则</w:t>
      </w:r>
    </w:p>
    <w:p>
      <w:pPr>
        <w:adjustRightInd w:val="0"/>
        <w:snapToGrid w:val="0"/>
        <w:spacing w:beforeLines="25" w:afterLines="25" w:line="440" w:lineRule="exact"/>
        <w:ind w:firstLine="480" w:firstLineChars="200"/>
        <w:rPr>
          <w:rFonts w:asciiTheme="minorEastAsia" w:hAnsiTheme="minorEastAsia" w:eastAsiaTheme="minorEastAsia"/>
          <w:sz w:val="24"/>
          <w:szCs w:val="24"/>
        </w:rPr>
      </w:pPr>
      <w:r>
        <w:rPr>
          <w:rFonts w:hint="eastAsia" w:cs="Arial" w:asciiTheme="minorEastAsia" w:hAnsiTheme="minorEastAsia" w:eastAsiaTheme="minorEastAsia"/>
          <w:sz w:val="24"/>
          <w:szCs w:val="24"/>
        </w:rPr>
        <w:t>20.1 双方签订的</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保密协议</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、《技术协议》、标的分项价格清单、本项目的招标文件、投标文件以及招标澄清文件、投标承诺文件均为合同的附件，与本合同有冲突时，以本合同为准。</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20.2 对本合同条款的任何变更、修改或增减，需经双方协商同意后签订补充协议，作为本合同条款的组成部分并具有同等法律效力。</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w:t>
      </w:r>
      <w:r>
        <w:rPr>
          <w:rFonts w:hint="eastAsia" w:cs="Arial" w:asciiTheme="minorEastAsia" w:hAnsiTheme="minorEastAsia" w:eastAsiaTheme="minorEastAsia"/>
          <w:spacing w:val="-2"/>
          <w:sz w:val="24"/>
          <w:szCs w:val="24"/>
        </w:rPr>
        <w:t>.</w:t>
      </w:r>
      <w:r>
        <w:rPr>
          <w:rFonts w:cs="Arial" w:asciiTheme="minorEastAsia" w:hAnsiTheme="minorEastAsia" w:eastAsiaTheme="minorEastAsia"/>
          <w:spacing w:val="-2"/>
          <w:sz w:val="24"/>
          <w:szCs w:val="24"/>
        </w:rPr>
        <w:t>3</w:t>
      </w:r>
      <w:r>
        <w:rPr>
          <w:rFonts w:hint="eastAsia" w:cs="Arial" w:asciiTheme="minorEastAsia" w:hAnsiTheme="minorEastAsia" w:eastAsiaTheme="minorEastAsia"/>
          <w:spacing w:val="-2"/>
          <w:sz w:val="24"/>
          <w:szCs w:val="24"/>
        </w:rPr>
        <w:t xml:space="preserve"> 双方单位负责人的变动或机构的调整均不影响本合同的执行和法律效力。</w:t>
      </w:r>
    </w:p>
    <w:p>
      <w:pPr>
        <w:adjustRightInd w:val="0"/>
        <w:snapToGrid w:val="0"/>
        <w:spacing w:beforeLines="25" w:afterLines="25" w:line="440" w:lineRule="exact"/>
        <w:ind w:firstLine="480" w:firstLineChars="200"/>
        <w:rPr>
          <w:rFonts w:asciiTheme="minorEastAsia" w:hAnsiTheme="minorEastAsia" w:eastAsiaTheme="minorEastAsia"/>
          <w:spacing w:val="-2"/>
          <w:sz w:val="24"/>
          <w:szCs w:val="24"/>
        </w:rPr>
      </w:pPr>
      <w:r>
        <w:rPr>
          <w:rFonts w:hint="eastAsia" w:cs="Arial" w:asciiTheme="minorEastAsia" w:hAnsiTheme="minorEastAsia" w:eastAsiaTheme="minorEastAsia"/>
          <w:sz w:val="24"/>
          <w:szCs w:val="24"/>
        </w:rPr>
        <w:t>20.</w:t>
      </w:r>
      <w:r>
        <w:rPr>
          <w:rFonts w:cs="Arial" w:asciiTheme="minorEastAsia" w:hAnsiTheme="minorEastAsia" w:eastAsiaTheme="minorEastAsia"/>
          <w:sz w:val="24"/>
          <w:szCs w:val="24"/>
        </w:rPr>
        <w:t>4</w:t>
      </w:r>
      <w:r>
        <w:rPr>
          <w:rFonts w:hint="eastAsia" w:cs="Arial" w:asciiTheme="minorEastAsia" w:hAnsiTheme="minorEastAsia" w:eastAsiaTheme="minorEastAsia"/>
          <w:sz w:val="24"/>
          <w:szCs w:val="24"/>
        </w:rPr>
        <w:t xml:space="preserve"> 本合同经双方代表签字并盖公章</w:t>
      </w:r>
      <w:r>
        <w:rPr>
          <w:rFonts w:cs="Arial" w:asciiTheme="minorEastAsia" w:hAnsiTheme="minorEastAsia" w:eastAsiaTheme="minorEastAsia"/>
          <w:sz w:val="24"/>
          <w:szCs w:val="24"/>
        </w:rPr>
        <w:t>或合同</w:t>
      </w:r>
      <w:r>
        <w:rPr>
          <w:rFonts w:hint="eastAsia" w:cs="Arial" w:asciiTheme="minorEastAsia" w:hAnsiTheme="minorEastAsia" w:eastAsiaTheme="minorEastAsia"/>
          <w:sz w:val="24"/>
          <w:szCs w:val="24"/>
        </w:rPr>
        <w:t>章后生效，一式肆份，甲方执叁份，乙方执壹份，</w:t>
      </w:r>
      <w:r>
        <w:rPr>
          <w:rFonts w:cs="Arial" w:asciiTheme="minorEastAsia" w:hAnsiTheme="minorEastAsia" w:eastAsiaTheme="minorEastAsia"/>
          <w:sz w:val="24"/>
          <w:szCs w:val="24"/>
        </w:rPr>
        <w:t>均具有同等法律效力</w:t>
      </w:r>
      <w:r>
        <w:rPr>
          <w:rFonts w:hint="eastAsia" w:asciiTheme="minorEastAsia" w:hAnsiTheme="minorEastAsia" w:eastAsiaTheme="minorEastAsia"/>
          <w:spacing w:val="-2"/>
          <w:sz w:val="24"/>
          <w:szCs w:val="24"/>
        </w:rPr>
        <w:t>。</w:t>
      </w:r>
    </w:p>
    <w:p>
      <w:pPr>
        <w:adjustRightInd w:val="0"/>
        <w:snapToGrid w:val="0"/>
        <w:spacing w:beforeLines="25" w:afterLines="25"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20</w:t>
      </w:r>
      <w:r>
        <w:rPr>
          <w:rFonts w:cs="Arial" w:asciiTheme="minorEastAsia" w:hAnsiTheme="minorEastAsia" w:eastAsiaTheme="minorEastAsia"/>
          <w:sz w:val="24"/>
          <w:szCs w:val="24"/>
        </w:rPr>
        <w:t xml:space="preserve">.5 </w:t>
      </w:r>
      <w:r>
        <w:rPr>
          <w:rFonts w:hint="eastAsia" w:cs="Arial" w:asciiTheme="minorEastAsia" w:hAnsiTheme="minorEastAsia" w:eastAsiaTheme="minorEastAsia"/>
          <w:sz w:val="24"/>
          <w:szCs w:val="24"/>
        </w:rPr>
        <w:t>附件一：《技术协议》；附件二：《施工安全、环保协议》；附件三：《保密协议》。</w:t>
      </w:r>
    </w:p>
    <w:p>
      <w:pPr>
        <w:adjustRightInd w:val="0"/>
        <w:snapToGrid w:val="0"/>
        <w:spacing w:beforeLines="25" w:afterLines="25" w:line="440" w:lineRule="exact"/>
        <w:ind w:left="640" w:leftChars="200"/>
        <w:rPr>
          <w:rFonts w:cs="Arial" w:asciiTheme="minorEastAsia" w:hAnsiTheme="minorEastAsia" w:eastAsiaTheme="minorEastAsia"/>
          <w:iCs/>
          <w:sz w:val="24"/>
          <w:szCs w:val="24"/>
        </w:rPr>
      </w:pPr>
      <w:r>
        <w:rPr>
          <w:rFonts w:hint="eastAsia" w:cs="Arial" w:asciiTheme="minorEastAsia" w:hAnsiTheme="minorEastAsia" w:eastAsiaTheme="minorEastAsia"/>
          <w:iCs/>
          <w:sz w:val="24"/>
          <w:szCs w:val="24"/>
        </w:rPr>
        <w:t>（以下无正文）</w:t>
      </w:r>
    </w:p>
    <w:p>
      <w:pPr>
        <w:adjustRightInd w:val="0"/>
        <w:snapToGrid w:val="0"/>
        <w:spacing w:beforeLines="25" w:afterLines="25" w:line="440" w:lineRule="exact"/>
        <w:rPr>
          <w:rFonts w:cs="Arial" w:asciiTheme="minorEastAsia" w:hAnsiTheme="minorEastAsia" w:eastAsiaTheme="minorEastAsia"/>
          <w:iCs/>
          <w:sz w:val="24"/>
          <w:szCs w:val="24"/>
        </w:rPr>
      </w:pPr>
    </w:p>
    <w:p>
      <w:pPr>
        <w:adjustRightInd w:val="0"/>
        <w:snapToGrid w:val="0"/>
        <w:spacing w:beforeLines="25" w:afterLines="25" w:line="440" w:lineRule="exact"/>
        <w:rPr>
          <w:rFonts w:cs="Arial" w:asciiTheme="minorEastAsia" w:hAnsiTheme="minorEastAsia" w:eastAsiaTheme="minorEastAsia"/>
          <w:iCs/>
          <w:sz w:val="24"/>
          <w:szCs w:val="24"/>
        </w:rPr>
      </w:pPr>
    </w:p>
    <w:tbl>
      <w:tblPr>
        <w:tblStyle w:val="19"/>
        <w:tblW w:w="8578" w:type="dxa"/>
        <w:jc w:val="center"/>
        <w:tblLayout w:type="fixed"/>
        <w:tblCellMar>
          <w:top w:w="0" w:type="dxa"/>
          <w:left w:w="108" w:type="dxa"/>
          <w:bottom w:w="0" w:type="dxa"/>
          <w:right w:w="108" w:type="dxa"/>
        </w:tblCellMar>
      </w:tblPr>
      <w:tblGrid>
        <w:gridCol w:w="4289"/>
        <w:gridCol w:w="4289"/>
      </w:tblGrid>
      <w:tr>
        <w:tblPrEx>
          <w:tblCellMar>
            <w:top w:w="0" w:type="dxa"/>
            <w:left w:w="108" w:type="dxa"/>
            <w:bottom w:w="0" w:type="dxa"/>
            <w:right w:w="108" w:type="dxa"/>
          </w:tblCellMar>
        </w:tblPrEx>
        <w:trPr>
          <w:cantSplit/>
          <w:trHeight w:val="991" w:hRule="atLeast"/>
          <w:jc w:val="center"/>
        </w:trPr>
        <w:tc>
          <w:tcPr>
            <w:tcW w:w="4289"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甲方：衡阳公路桥梁建设有限公司</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代表签字：</w:t>
            </w:r>
          </w:p>
        </w:tc>
        <w:tc>
          <w:tcPr>
            <w:tcW w:w="4289" w:type="dxa"/>
          </w:tcPr>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乙方：</w:t>
            </w:r>
          </w:p>
          <w:p>
            <w:pPr>
              <w:adjustRightInd w:val="0"/>
              <w:snapToGrid w:val="0"/>
              <w:spacing w:beforeLines="25" w:afterLines="25" w:line="500" w:lineRule="exact"/>
              <w:ind w:left="1440" w:hanging="1440" w:hangingChars="6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代表签字：</w:t>
            </w:r>
          </w:p>
        </w:tc>
      </w:tr>
    </w:tbl>
    <w:p>
      <w:pPr>
        <w:adjustRightInd w:val="0"/>
        <w:snapToGrid w:val="0"/>
        <w:spacing w:beforeLines="25" w:afterLines="25" w:line="440" w:lineRule="exact"/>
        <w:ind w:firstLine="480" w:firstLineChars="200"/>
        <w:rPr>
          <w:rFonts w:cs="Arial" w:asciiTheme="minorEastAsia" w:hAnsiTheme="minorEastAsia" w:eastAsiaTheme="minorEastAsia"/>
          <w:iCs/>
          <w:sz w:val="24"/>
          <w:szCs w:val="24"/>
        </w:rPr>
      </w:pPr>
    </w:p>
    <w:p>
      <w:pPr>
        <w:adjustRightInd w:val="0"/>
        <w:snapToGrid w:val="0"/>
        <w:spacing w:beforeLines="25" w:afterLines="25" w:line="440" w:lineRule="exact"/>
        <w:ind w:firstLine="480" w:firstLineChars="200"/>
        <w:rPr>
          <w:rFonts w:cs="Arial" w:asciiTheme="minorEastAsia" w:hAnsiTheme="minorEastAsia" w:eastAsiaTheme="minorEastAsia"/>
          <w:iCs/>
          <w:sz w:val="24"/>
          <w:szCs w:val="24"/>
        </w:rPr>
      </w:pPr>
      <w:r>
        <w:rPr>
          <w:rFonts w:hint="eastAsia" w:cs="Arial" w:asciiTheme="minorEastAsia" w:hAnsiTheme="minorEastAsia" w:eastAsiaTheme="minorEastAsia"/>
          <w:iCs/>
          <w:sz w:val="24"/>
          <w:szCs w:val="24"/>
        </w:rPr>
        <w:t>（以下无正文）</w:t>
      </w:r>
    </w:p>
    <w:p>
      <w:pPr>
        <w:widowControl/>
        <w:jc w:val="center"/>
        <w:rPr>
          <w:rFonts w:ascii="Calibri" w:hAnsi="Calibri" w:eastAsia="宋体"/>
          <w:sz w:val="24"/>
          <w:szCs w:val="24"/>
        </w:rPr>
      </w:pPr>
      <w:r>
        <w:rPr>
          <w:rFonts w:ascii="宋体" w:hAnsi="宋体" w:eastAsia="宋体"/>
          <w:b/>
          <w:bCs/>
          <w:sz w:val="44"/>
          <w:szCs w:val="44"/>
        </w:rPr>
        <w:br w:type="page"/>
      </w:r>
      <w:r>
        <w:rPr>
          <w:rFonts w:hint="eastAsia" w:ascii="Calibri" w:hAnsi="Calibri" w:eastAsia="宋体" w:cs="宋体"/>
          <w:sz w:val="24"/>
          <w:szCs w:val="24"/>
        </w:rPr>
        <w:t>保密协议</w:t>
      </w:r>
    </w:p>
    <w:p>
      <w:pPr>
        <w:rPr>
          <w:rFonts w:ascii="Calibri" w:hAnsi="Calibri" w:eastAsia="宋体" w:cs="宋体"/>
          <w:sz w:val="24"/>
          <w:szCs w:val="24"/>
        </w:rPr>
      </w:pPr>
      <w:r>
        <w:rPr>
          <w:rFonts w:hint="eastAsia" w:ascii="Calibri" w:hAnsi="Calibri" w:eastAsia="宋体" w:cs="宋体"/>
          <w:sz w:val="24"/>
          <w:szCs w:val="24"/>
        </w:rPr>
        <w:t>甲方：衡阳公路桥梁建设有限公司</w:t>
      </w:r>
    </w:p>
    <w:p>
      <w:pPr>
        <w:rPr>
          <w:rFonts w:ascii="Calibri" w:hAnsi="Calibri" w:eastAsia="宋体"/>
          <w:sz w:val="24"/>
          <w:szCs w:val="24"/>
        </w:rPr>
      </w:pPr>
      <w:r>
        <w:rPr>
          <w:rFonts w:hint="eastAsia" w:ascii="Calibri" w:hAnsi="Calibri" w:eastAsia="宋体" w:cs="宋体"/>
          <w:sz w:val="24"/>
          <w:szCs w:val="24"/>
        </w:rPr>
        <w:t>乙方：</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鉴于甲、乙双方在</w:t>
      </w:r>
      <w:r>
        <w:rPr>
          <w:rFonts w:hint="eastAsia" w:asciiTheme="minorEastAsia" w:hAnsiTheme="minorEastAsia" w:eastAsiaTheme="minorEastAsia"/>
          <w:sz w:val="24"/>
          <w:szCs w:val="24"/>
          <w:u w:val="single"/>
          <w:lang w:val="en-US" w:eastAsia="zh-CN"/>
        </w:rPr>
        <w:t>衡阳建湘工业文化街区</w:t>
      </w:r>
      <w:r>
        <w:rPr>
          <w:rFonts w:hint="eastAsia" w:ascii="Calibri" w:hAnsi="Calibri" w:eastAsia="宋体" w:cs="宋体"/>
          <w:sz w:val="24"/>
          <w:szCs w:val="24"/>
          <w:u w:val="single"/>
        </w:rPr>
        <w:t>项目</w:t>
      </w:r>
      <w:r>
        <w:rPr>
          <w:rFonts w:hint="eastAsia" w:ascii="Calibri" w:hAnsi="Calibri" w:eastAsia="宋体" w:cs="宋体"/>
          <w:sz w:val="24"/>
          <w:szCs w:val="24"/>
        </w:rPr>
        <w:t>互相披露保密资料，为了促进协议双方的洽谈、合同的签订及履行，明确协议双方的保密责任，甲乙双方经平等、友好协商，签订本协议，以共同信守。</w:t>
      </w:r>
    </w:p>
    <w:p>
      <w:pPr>
        <w:rPr>
          <w:rFonts w:ascii="Calibri" w:hAnsi="Calibri" w:eastAsia="宋体"/>
          <w:sz w:val="24"/>
          <w:szCs w:val="24"/>
        </w:rPr>
      </w:pPr>
      <w:r>
        <w:rPr>
          <w:rFonts w:ascii="Calibri" w:hAnsi="Calibri" w:eastAsia="宋体"/>
          <w:sz w:val="24"/>
          <w:szCs w:val="24"/>
        </w:rPr>
        <w:t xml:space="preserve">1. </w:t>
      </w:r>
      <w:r>
        <w:rPr>
          <w:rFonts w:hint="eastAsia" w:ascii="Calibri" w:hAnsi="Calibri" w:eastAsia="宋体" w:cs="宋体"/>
          <w:sz w:val="24"/>
          <w:szCs w:val="24"/>
        </w:rPr>
        <w:t>相关名词的解释</w:t>
      </w:r>
    </w:p>
    <w:p>
      <w:pPr>
        <w:rPr>
          <w:rFonts w:ascii="Calibri" w:hAnsi="Calibri" w:eastAsia="宋体"/>
          <w:sz w:val="24"/>
          <w:szCs w:val="24"/>
        </w:rPr>
      </w:pPr>
      <w:r>
        <w:rPr>
          <w:rFonts w:ascii="Calibri" w:hAnsi="Calibri" w:eastAsia="宋体"/>
          <w:sz w:val="24"/>
          <w:szCs w:val="24"/>
        </w:rPr>
        <w:t>1.1</w:t>
      </w:r>
      <w:r>
        <w:rPr>
          <w:rFonts w:hint="eastAsia" w:ascii="Calibri" w:hAnsi="Calibri" w:eastAsia="宋体" w:cs="宋体"/>
          <w:sz w:val="24"/>
          <w:szCs w:val="24"/>
        </w:rPr>
        <w:t>保密信息：指不为公众所知，披露方向获取方披露的所有信息、数据或技术，包括但不限于披露方的与研究、开发、生产、产品、服务、客户、市场有关的软件、程序、发明、工艺、设计、图纸、专有技术、工程、流程、方式、硬件配置信息、客户名单、合同、价格、成本、研究报告、预测和估计、报表、商业计划、商业秘密、商业模式、公司决议等任何的商业信息、财务信息、技术资料、生产资料以及会议资料和文件；保密信息既包括书面认定为保密或专有的，又包括口头给予，后经书面确认为保密或专有的。以口头形式披露的保密信息须在披露时表明其为“保密”信息，并在披露后</w:t>
      </w:r>
      <w:r>
        <w:rPr>
          <w:rFonts w:ascii="Calibri" w:hAnsi="Calibri" w:eastAsia="宋体"/>
          <w:sz w:val="24"/>
          <w:szCs w:val="24"/>
        </w:rPr>
        <w:t>10</w:t>
      </w:r>
      <w:r>
        <w:rPr>
          <w:rFonts w:hint="eastAsia" w:ascii="Calibri" w:hAnsi="Calibri" w:eastAsia="宋体" w:cs="宋体"/>
          <w:sz w:val="24"/>
          <w:szCs w:val="24"/>
        </w:rPr>
        <w:t>天内以书面形式另行提供给接收方并作出适当的保密标记。</w:t>
      </w:r>
    </w:p>
    <w:p>
      <w:pPr>
        <w:rPr>
          <w:rFonts w:ascii="Calibri" w:hAnsi="Calibri" w:eastAsia="宋体"/>
          <w:sz w:val="24"/>
          <w:szCs w:val="24"/>
        </w:rPr>
      </w:pPr>
      <w:r>
        <w:rPr>
          <w:rFonts w:ascii="Calibri" w:hAnsi="Calibri" w:eastAsia="宋体"/>
          <w:sz w:val="24"/>
          <w:szCs w:val="24"/>
        </w:rPr>
        <w:t>1.2</w:t>
      </w:r>
      <w:r>
        <w:rPr>
          <w:rFonts w:hint="eastAsia" w:ascii="Calibri" w:hAnsi="Calibri" w:eastAsia="宋体" w:cs="宋体"/>
          <w:sz w:val="24"/>
          <w:szCs w:val="24"/>
        </w:rPr>
        <w:t>保密期限：经协议双方协商，约定获取方在该期限内不得向第三方透露其所获取的对方保密信息，且不得将获取的保密信息用于协议双方约定目的以外的任何用途。</w:t>
      </w:r>
    </w:p>
    <w:p>
      <w:pPr>
        <w:rPr>
          <w:rFonts w:ascii="Calibri" w:hAnsi="Calibri" w:eastAsia="宋体"/>
          <w:sz w:val="24"/>
          <w:szCs w:val="24"/>
        </w:rPr>
      </w:pPr>
      <w:r>
        <w:rPr>
          <w:rFonts w:ascii="Calibri" w:hAnsi="Calibri" w:eastAsia="宋体"/>
          <w:sz w:val="24"/>
          <w:szCs w:val="24"/>
        </w:rPr>
        <w:t>1.3</w:t>
      </w:r>
      <w:r>
        <w:rPr>
          <w:rFonts w:hint="eastAsia" w:ascii="Calibri" w:hAnsi="Calibri" w:eastAsia="宋体" w:cs="宋体"/>
          <w:sz w:val="24"/>
          <w:szCs w:val="24"/>
        </w:rPr>
        <w:t>披露方：指基于此协议披露保密信息的一方。</w:t>
      </w:r>
    </w:p>
    <w:p>
      <w:pPr>
        <w:rPr>
          <w:rFonts w:ascii="Calibri" w:hAnsi="Calibri" w:eastAsia="宋体"/>
          <w:sz w:val="24"/>
          <w:szCs w:val="24"/>
        </w:rPr>
      </w:pPr>
      <w:r>
        <w:rPr>
          <w:rFonts w:ascii="Calibri" w:hAnsi="Calibri" w:eastAsia="宋体"/>
          <w:sz w:val="24"/>
          <w:szCs w:val="24"/>
        </w:rPr>
        <w:t>1.4</w:t>
      </w:r>
      <w:r>
        <w:rPr>
          <w:rFonts w:hint="eastAsia" w:ascii="Calibri" w:hAnsi="Calibri" w:eastAsia="宋体" w:cs="宋体"/>
          <w:sz w:val="24"/>
          <w:szCs w:val="24"/>
        </w:rPr>
        <w:t>获取方：指基于此协议获取保密信息的一方。</w:t>
      </w:r>
    </w:p>
    <w:p>
      <w:pPr>
        <w:rPr>
          <w:rFonts w:ascii="Calibri" w:hAnsi="Calibri" w:eastAsia="宋体"/>
          <w:sz w:val="24"/>
          <w:szCs w:val="24"/>
        </w:rPr>
      </w:pPr>
      <w:r>
        <w:rPr>
          <w:rFonts w:ascii="Calibri" w:hAnsi="Calibri" w:eastAsia="宋体"/>
          <w:sz w:val="24"/>
          <w:szCs w:val="24"/>
        </w:rPr>
        <w:t>1.5</w:t>
      </w:r>
      <w:r>
        <w:rPr>
          <w:rFonts w:hint="eastAsia" w:ascii="Calibri" w:hAnsi="Calibri" w:eastAsia="宋体" w:cs="宋体"/>
          <w:sz w:val="24"/>
          <w:szCs w:val="24"/>
        </w:rPr>
        <w:t>本协议中甲方或乙方基于本协议既可能是披露方，也可能是获取方。</w:t>
      </w:r>
    </w:p>
    <w:p>
      <w:pPr>
        <w:rPr>
          <w:rFonts w:ascii="Calibri" w:hAnsi="Calibri" w:eastAsia="宋体"/>
          <w:sz w:val="24"/>
          <w:szCs w:val="24"/>
        </w:rPr>
      </w:pPr>
      <w:r>
        <w:rPr>
          <w:rFonts w:ascii="Calibri" w:hAnsi="Calibri" w:eastAsia="宋体"/>
          <w:sz w:val="24"/>
          <w:szCs w:val="24"/>
        </w:rPr>
        <w:t xml:space="preserve">2. </w:t>
      </w:r>
      <w:r>
        <w:rPr>
          <w:rFonts w:hint="eastAsia" w:ascii="Calibri" w:hAnsi="Calibri" w:eastAsia="宋体" w:cs="宋体"/>
          <w:sz w:val="24"/>
          <w:szCs w:val="24"/>
        </w:rPr>
        <w:t>保密期限</w:t>
      </w:r>
    </w:p>
    <w:p>
      <w:pPr>
        <w:jc w:val="left"/>
        <w:rPr>
          <w:rFonts w:ascii="Calibri" w:hAnsi="Calibri" w:eastAsia="宋体"/>
          <w:sz w:val="24"/>
          <w:szCs w:val="24"/>
        </w:rPr>
      </w:pPr>
      <w:r>
        <w:rPr>
          <w:rFonts w:hint="eastAsia" w:ascii="Calibri" w:hAnsi="Calibri" w:eastAsia="宋体" w:cs="宋体"/>
          <w:sz w:val="24"/>
          <w:szCs w:val="24"/>
        </w:rPr>
        <w:t>协议双方约定本协议保密信息的保密期限为：</w:t>
      </w:r>
      <w:r>
        <w:rPr>
          <w:rFonts w:hint="eastAsia" w:ascii="Calibri" w:hAnsi="Calibri" w:eastAsia="宋体"/>
          <w:sz w:val="24"/>
          <w:szCs w:val="24"/>
          <w:u w:val="single"/>
        </w:rPr>
        <w:t>202</w:t>
      </w:r>
      <w:r>
        <w:rPr>
          <w:rFonts w:hint="eastAsia" w:ascii="Calibri" w:hAnsi="Calibri" w:eastAsia="宋体"/>
          <w:sz w:val="24"/>
          <w:szCs w:val="24"/>
          <w:u w:val="single"/>
          <w:lang w:val="en-US" w:eastAsia="zh-CN"/>
        </w:rPr>
        <w:t>4</w:t>
      </w:r>
      <w:r>
        <w:rPr>
          <w:rFonts w:hint="eastAsia" w:ascii="Calibri" w:hAnsi="Calibri" w:eastAsia="宋体" w:cs="宋体"/>
          <w:sz w:val="24"/>
          <w:szCs w:val="24"/>
        </w:rPr>
        <w:t>年</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5</w:t>
      </w:r>
      <w:r>
        <w:rPr>
          <w:rFonts w:hint="eastAsia" w:ascii="Calibri" w:hAnsi="Calibri" w:eastAsia="宋体" w:cs="宋体"/>
          <w:sz w:val="24"/>
          <w:szCs w:val="24"/>
          <w:u w:val="single"/>
        </w:rPr>
        <w:t xml:space="preserve"> </w:t>
      </w:r>
      <w:r>
        <w:rPr>
          <w:rFonts w:hint="eastAsia" w:ascii="Calibri" w:hAnsi="Calibri" w:eastAsia="宋体" w:cs="宋体"/>
          <w:sz w:val="24"/>
          <w:szCs w:val="24"/>
        </w:rPr>
        <w:t>月</w:t>
      </w:r>
      <w:r>
        <w:rPr>
          <w:rFonts w:hint="eastAsia" w:ascii="Calibri" w:hAnsi="Calibri" w:eastAsia="宋体"/>
          <w:sz w:val="24"/>
          <w:szCs w:val="24"/>
          <w:u w:val="single"/>
        </w:rPr>
        <w:t xml:space="preserve"> </w:t>
      </w:r>
      <w:r>
        <w:rPr>
          <w:rFonts w:hint="eastAsia" w:ascii="Calibri" w:hAnsi="Calibri" w:eastAsia="宋体"/>
          <w:sz w:val="24"/>
          <w:szCs w:val="24"/>
          <w:u w:val="single"/>
          <w:lang w:val="en-US" w:eastAsia="zh-CN"/>
        </w:rPr>
        <w:t>27</w:t>
      </w:r>
      <w:r>
        <w:rPr>
          <w:rFonts w:hint="eastAsia" w:ascii="Calibri" w:hAnsi="Calibri" w:eastAsia="宋体"/>
          <w:sz w:val="24"/>
          <w:szCs w:val="24"/>
          <w:u w:val="single"/>
        </w:rPr>
        <w:t xml:space="preserve">  </w:t>
      </w:r>
      <w:r>
        <w:rPr>
          <w:rFonts w:hint="eastAsia" w:ascii="Calibri" w:hAnsi="Calibri" w:eastAsia="宋体" w:cs="宋体"/>
          <w:sz w:val="24"/>
          <w:szCs w:val="24"/>
        </w:rPr>
        <w:t>日起至</w:t>
      </w:r>
      <w:r>
        <w:rPr>
          <w:rFonts w:hint="eastAsia" w:ascii="Calibri" w:hAnsi="Calibri" w:eastAsia="宋体"/>
          <w:sz w:val="24"/>
          <w:szCs w:val="24"/>
          <w:u w:val="single"/>
        </w:rPr>
        <w:t>20</w:t>
      </w:r>
      <w:r>
        <w:rPr>
          <w:rFonts w:hint="eastAsia" w:ascii="Calibri" w:hAnsi="Calibri" w:eastAsia="宋体"/>
          <w:sz w:val="24"/>
          <w:szCs w:val="24"/>
          <w:u w:val="single"/>
          <w:lang w:val="en-US" w:eastAsia="zh-CN"/>
        </w:rPr>
        <w:t>35</w:t>
      </w:r>
      <w:r>
        <w:rPr>
          <w:rFonts w:hint="eastAsia" w:ascii="Calibri" w:hAnsi="Calibri" w:eastAsia="宋体" w:cs="宋体"/>
          <w:sz w:val="24"/>
          <w:szCs w:val="24"/>
        </w:rPr>
        <w:t>年</w:t>
      </w:r>
      <w:r>
        <w:rPr>
          <w:rFonts w:ascii="Calibri" w:hAnsi="Calibri" w:eastAsia="宋体" w:cs="宋体"/>
          <w:sz w:val="24"/>
          <w:szCs w:val="24"/>
          <w:u w:val="single"/>
        </w:rPr>
        <w:t xml:space="preserve"> </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5</w:t>
      </w:r>
      <w:r>
        <w:rPr>
          <w:rFonts w:hint="eastAsia" w:ascii="Calibri" w:hAnsi="Calibri" w:eastAsia="宋体" w:cs="宋体"/>
          <w:sz w:val="24"/>
          <w:szCs w:val="24"/>
          <w:u w:val="single"/>
        </w:rPr>
        <w:t xml:space="preserve">  </w:t>
      </w:r>
      <w:r>
        <w:rPr>
          <w:rFonts w:hint="eastAsia" w:ascii="Calibri" w:hAnsi="Calibri" w:eastAsia="宋体" w:cs="宋体"/>
          <w:sz w:val="24"/>
          <w:szCs w:val="24"/>
        </w:rPr>
        <w:t>月</w:t>
      </w:r>
      <w:r>
        <w:rPr>
          <w:rFonts w:hint="eastAsia" w:ascii="Calibri" w:hAnsi="Calibri" w:eastAsia="宋体" w:cs="宋体"/>
          <w:sz w:val="24"/>
          <w:szCs w:val="24"/>
          <w:u w:val="single"/>
        </w:rPr>
        <w:t xml:space="preserve"> </w:t>
      </w:r>
      <w:r>
        <w:rPr>
          <w:rFonts w:hint="eastAsia" w:ascii="Calibri" w:hAnsi="Calibri" w:eastAsia="宋体" w:cs="宋体"/>
          <w:sz w:val="24"/>
          <w:szCs w:val="24"/>
          <w:u w:val="single"/>
          <w:lang w:val="en-US" w:eastAsia="zh-CN"/>
        </w:rPr>
        <w:t>27</w:t>
      </w:r>
      <w:r>
        <w:rPr>
          <w:rFonts w:hint="eastAsia" w:ascii="Calibri" w:hAnsi="Calibri" w:eastAsia="宋体" w:cs="宋体"/>
          <w:sz w:val="24"/>
          <w:szCs w:val="24"/>
          <w:u w:val="single"/>
        </w:rPr>
        <w:t xml:space="preserve"> </w:t>
      </w:r>
      <w:r>
        <w:rPr>
          <w:rFonts w:hint="eastAsia" w:ascii="Calibri" w:hAnsi="Calibri" w:eastAsia="宋体" w:cs="宋体"/>
          <w:sz w:val="24"/>
          <w:szCs w:val="24"/>
        </w:rPr>
        <w:t>日止共计</w:t>
      </w:r>
      <w:r>
        <w:rPr>
          <w:rFonts w:ascii="Calibri" w:hAnsi="Calibri" w:eastAsia="宋体"/>
          <w:sz w:val="24"/>
          <w:szCs w:val="24"/>
        </w:rPr>
        <w:t xml:space="preserve"> 10 </w:t>
      </w:r>
      <w:r>
        <w:rPr>
          <w:rFonts w:hint="eastAsia" w:ascii="Calibri" w:hAnsi="Calibri" w:eastAsia="宋体" w:cs="宋体"/>
          <w:sz w:val="24"/>
          <w:szCs w:val="24"/>
        </w:rPr>
        <w:t>年。</w:t>
      </w:r>
    </w:p>
    <w:p>
      <w:pPr>
        <w:rPr>
          <w:rFonts w:ascii="Calibri" w:hAnsi="Calibri" w:eastAsia="宋体"/>
          <w:sz w:val="24"/>
          <w:szCs w:val="24"/>
        </w:rPr>
      </w:pPr>
      <w:r>
        <w:rPr>
          <w:rFonts w:ascii="Calibri" w:hAnsi="Calibri" w:eastAsia="宋体"/>
          <w:sz w:val="24"/>
          <w:szCs w:val="24"/>
        </w:rPr>
        <w:t xml:space="preserve">3. </w:t>
      </w:r>
      <w:r>
        <w:rPr>
          <w:rFonts w:hint="eastAsia" w:ascii="Calibri" w:hAnsi="Calibri" w:eastAsia="宋体" w:cs="宋体"/>
          <w:sz w:val="24"/>
          <w:szCs w:val="24"/>
        </w:rPr>
        <w:t>保密信息的范围</w:t>
      </w:r>
    </w:p>
    <w:p>
      <w:pPr>
        <w:rPr>
          <w:rFonts w:ascii="Calibri" w:hAnsi="Calibri" w:eastAsia="宋体"/>
          <w:sz w:val="24"/>
          <w:szCs w:val="24"/>
        </w:rPr>
      </w:pPr>
      <w:r>
        <w:rPr>
          <w:rFonts w:ascii="Calibri" w:hAnsi="Calibri" w:eastAsia="宋体"/>
          <w:sz w:val="24"/>
          <w:szCs w:val="24"/>
        </w:rPr>
        <w:t>3.1</w:t>
      </w:r>
      <w:r>
        <w:rPr>
          <w:rFonts w:hint="eastAsia" w:ascii="Calibri" w:hAnsi="Calibri" w:eastAsia="宋体" w:cs="宋体"/>
          <w:sz w:val="24"/>
          <w:szCs w:val="24"/>
        </w:rPr>
        <w:t>本协议中保密信息涉及到的范围是：协议双方在洽谈、签订、履行合同过程中相互披露的</w:t>
      </w:r>
      <w:r>
        <w:rPr>
          <w:rFonts w:hint="eastAsia" w:ascii="Calibri" w:hAnsi="Calibri" w:eastAsia="宋体"/>
          <w:sz w:val="24"/>
          <w:szCs w:val="24"/>
          <w:u w:val="single"/>
        </w:rPr>
        <w:t>所有</w:t>
      </w:r>
      <w:r>
        <w:rPr>
          <w:rFonts w:hint="eastAsia" w:ascii="Calibri" w:hAnsi="Calibri" w:eastAsia="宋体" w:cs="宋体"/>
          <w:sz w:val="24"/>
          <w:szCs w:val="24"/>
        </w:rPr>
        <w:t>资料及与合作项目相关的其他信息。</w:t>
      </w:r>
    </w:p>
    <w:p>
      <w:pPr>
        <w:rPr>
          <w:rFonts w:ascii="Calibri" w:hAnsi="Calibri" w:eastAsia="宋体"/>
          <w:sz w:val="24"/>
          <w:szCs w:val="24"/>
        </w:rPr>
      </w:pPr>
      <w:r>
        <w:rPr>
          <w:rFonts w:ascii="Calibri" w:hAnsi="Calibri" w:eastAsia="宋体"/>
          <w:sz w:val="24"/>
          <w:szCs w:val="24"/>
        </w:rPr>
        <w:t>3.2</w:t>
      </w:r>
      <w:r>
        <w:rPr>
          <w:rFonts w:hint="eastAsia" w:ascii="Calibri" w:hAnsi="Calibri" w:eastAsia="宋体" w:cs="宋体"/>
          <w:sz w:val="24"/>
          <w:szCs w:val="24"/>
        </w:rPr>
        <w:t>以下情况不属于保密信息的范围：</w:t>
      </w:r>
    </w:p>
    <w:p>
      <w:pPr>
        <w:rPr>
          <w:rFonts w:ascii="Calibri" w:hAnsi="Calibri" w:eastAsia="宋体"/>
          <w:sz w:val="24"/>
          <w:szCs w:val="24"/>
        </w:rPr>
      </w:pPr>
      <w:r>
        <w:rPr>
          <w:rFonts w:ascii="Calibri" w:hAnsi="Calibri" w:eastAsia="宋体"/>
          <w:sz w:val="24"/>
          <w:szCs w:val="24"/>
        </w:rPr>
        <w:t>3.2.1</w:t>
      </w:r>
      <w:r>
        <w:rPr>
          <w:rFonts w:hint="eastAsia" w:ascii="Calibri" w:hAnsi="Calibri" w:eastAsia="宋体" w:cs="宋体"/>
          <w:sz w:val="24"/>
          <w:szCs w:val="24"/>
        </w:rPr>
        <w:t>披露之前已被公众所周知的信息；</w:t>
      </w:r>
    </w:p>
    <w:p>
      <w:pPr>
        <w:rPr>
          <w:rFonts w:ascii="Calibri" w:hAnsi="Calibri" w:eastAsia="宋体"/>
          <w:sz w:val="24"/>
          <w:szCs w:val="24"/>
        </w:rPr>
      </w:pPr>
      <w:r>
        <w:rPr>
          <w:rFonts w:ascii="Calibri" w:hAnsi="Calibri" w:eastAsia="宋体"/>
          <w:sz w:val="24"/>
          <w:szCs w:val="24"/>
        </w:rPr>
        <w:t>3.2.2</w:t>
      </w:r>
      <w:r>
        <w:rPr>
          <w:rFonts w:hint="eastAsia" w:ascii="Calibri" w:hAnsi="Calibri" w:eastAsia="宋体" w:cs="宋体"/>
          <w:sz w:val="24"/>
          <w:szCs w:val="24"/>
        </w:rPr>
        <w:t>经过披露方书面授权对外发布的信息；</w:t>
      </w:r>
    </w:p>
    <w:p>
      <w:pPr>
        <w:rPr>
          <w:rFonts w:ascii="Calibri" w:hAnsi="Calibri" w:eastAsia="宋体"/>
          <w:sz w:val="24"/>
          <w:szCs w:val="24"/>
        </w:rPr>
      </w:pPr>
      <w:r>
        <w:rPr>
          <w:rFonts w:ascii="Calibri" w:hAnsi="Calibri" w:eastAsia="宋体"/>
          <w:sz w:val="24"/>
          <w:szCs w:val="24"/>
        </w:rPr>
        <w:t>3.2.3</w:t>
      </w:r>
      <w:r>
        <w:rPr>
          <w:rFonts w:hint="eastAsia" w:ascii="Calibri" w:hAnsi="Calibri" w:eastAsia="宋体" w:cs="宋体"/>
          <w:sz w:val="24"/>
          <w:szCs w:val="24"/>
        </w:rPr>
        <w:t>获取方向没有保密义务的第三方披露并且该信息属已被第三方合法披露的信息；</w:t>
      </w:r>
    </w:p>
    <w:p>
      <w:pPr>
        <w:rPr>
          <w:rFonts w:ascii="Calibri" w:hAnsi="Calibri" w:eastAsia="宋体"/>
          <w:sz w:val="24"/>
          <w:szCs w:val="24"/>
        </w:rPr>
      </w:pPr>
      <w:r>
        <w:rPr>
          <w:rFonts w:ascii="Calibri" w:hAnsi="Calibri" w:eastAsia="宋体"/>
          <w:sz w:val="24"/>
          <w:szCs w:val="24"/>
        </w:rPr>
        <w:t>3.2.4</w:t>
      </w:r>
      <w:r>
        <w:rPr>
          <w:rFonts w:hint="eastAsia" w:ascii="Calibri" w:hAnsi="Calibri" w:eastAsia="宋体" w:cs="宋体"/>
          <w:sz w:val="24"/>
          <w:szCs w:val="24"/>
        </w:rPr>
        <w:t>在没有接触保密信息的情况下，获取方独立开发取得的信息。</w:t>
      </w:r>
    </w:p>
    <w:p>
      <w:pPr>
        <w:rPr>
          <w:rFonts w:ascii="Calibri" w:hAnsi="Calibri" w:eastAsia="宋体"/>
          <w:sz w:val="24"/>
          <w:szCs w:val="24"/>
        </w:rPr>
      </w:pPr>
      <w:r>
        <w:rPr>
          <w:rFonts w:ascii="Calibri" w:hAnsi="Calibri" w:eastAsia="宋体"/>
          <w:sz w:val="24"/>
          <w:szCs w:val="24"/>
        </w:rPr>
        <w:t xml:space="preserve">4. </w:t>
      </w:r>
      <w:r>
        <w:rPr>
          <w:rFonts w:hint="eastAsia" w:ascii="Calibri" w:hAnsi="Calibri" w:eastAsia="宋体" w:cs="宋体"/>
          <w:sz w:val="24"/>
          <w:szCs w:val="24"/>
        </w:rPr>
        <w:t>协议双方的义务</w:t>
      </w:r>
    </w:p>
    <w:p>
      <w:pPr>
        <w:rPr>
          <w:rFonts w:ascii="Calibri" w:hAnsi="Calibri" w:eastAsia="宋体"/>
          <w:sz w:val="24"/>
          <w:szCs w:val="24"/>
        </w:rPr>
      </w:pPr>
      <w:r>
        <w:rPr>
          <w:rFonts w:ascii="Calibri" w:hAnsi="Calibri" w:eastAsia="宋体"/>
          <w:sz w:val="24"/>
          <w:szCs w:val="24"/>
        </w:rPr>
        <w:t>4.1</w:t>
      </w:r>
      <w:r>
        <w:rPr>
          <w:rFonts w:hint="eastAsia" w:ascii="Calibri" w:hAnsi="Calibri" w:eastAsia="宋体" w:cs="宋体"/>
          <w:sz w:val="24"/>
          <w:szCs w:val="24"/>
        </w:rPr>
        <w:t>在保密期限内，获取方应对披露方披露的及协议双方以任何形式所接触到的对方保密信息负有保密责任，协议双方的所有职工不论是否直接参与项目，均负有保密义务。</w:t>
      </w:r>
    </w:p>
    <w:p>
      <w:pPr>
        <w:rPr>
          <w:rFonts w:ascii="Calibri" w:hAnsi="Calibri" w:eastAsia="宋体"/>
          <w:sz w:val="24"/>
          <w:szCs w:val="24"/>
        </w:rPr>
      </w:pPr>
      <w:r>
        <w:rPr>
          <w:rFonts w:ascii="Calibri" w:hAnsi="Calibri" w:eastAsia="宋体"/>
          <w:sz w:val="24"/>
          <w:szCs w:val="24"/>
        </w:rPr>
        <w:t>4.2</w:t>
      </w:r>
      <w:r>
        <w:rPr>
          <w:rFonts w:hint="eastAsia" w:ascii="Calibri" w:hAnsi="Calibri" w:eastAsia="宋体" w:cs="宋体"/>
          <w:sz w:val="24"/>
          <w:szCs w:val="24"/>
        </w:rPr>
        <w:t>协议双方应将保密信息的传播范围限制在本协议约定目的以内需要知晓的人员，且不得将获取的保密信息用于本协议约定目的以外的任何用途。</w:t>
      </w:r>
    </w:p>
    <w:p>
      <w:pPr>
        <w:rPr>
          <w:rFonts w:ascii="Calibri" w:hAnsi="Calibri" w:eastAsia="宋体"/>
          <w:sz w:val="24"/>
          <w:szCs w:val="24"/>
        </w:rPr>
      </w:pPr>
      <w:r>
        <w:rPr>
          <w:rFonts w:ascii="Calibri" w:hAnsi="Calibri" w:eastAsia="宋体"/>
          <w:sz w:val="24"/>
          <w:szCs w:val="24"/>
        </w:rPr>
        <w:t>4.3</w:t>
      </w:r>
      <w:r>
        <w:rPr>
          <w:rFonts w:hint="eastAsia" w:ascii="Calibri" w:hAnsi="Calibri" w:eastAsia="宋体" w:cs="宋体"/>
          <w:sz w:val="24"/>
          <w:szCs w:val="24"/>
        </w:rPr>
        <w:t>获取方承诺未经披露方的书面授权，不得将保密信息以任何形式披露给保密信息传播范围外的第三方。</w:t>
      </w:r>
    </w:p>
    <w:p>
      <w:pPr>
        <w:rPr>
          <w:rFonts w:ascii="Calibri" w:hAnsi="Calibri" w:eastAsia="宋体"/>
          <w:sz w:val="24"/>
          <w:szCs w:val="24"/>
        </w:rPr>
      </w:pPr>
      <w:r>
        <w:rPr>
          <w:rFonts w:ascii="Calibri" w:hAnsi="Calibri" w:eastAsia="宋体"/>
          <w:sz w:val="24"/>
          <w:szCs w:val="24"/>
        </w:rPr>
        <w:t xml:space="preserve">4.4 </w:t>
      </w:r>
      <w:r>
        <w:rPr>
          <w:rFonts w:hint="eastAsia" w:ascii="宋体" w:hAnsi="宋体" w:eastAsia="宋体" w:cs="宋体"/>
          <w:sz w:val="24"/>
          <w:szCs w:val="24"/>
        </w:rPr>
        <w:t>协议双方承</w:t>
      </w:r>
      <w:r>
        <w:rPr>
          <w:rFonts w:hint="eastAsia" w:ascii="Calibri" w:hAnsi="Calibri" w:eastAsia="宋体" w:cs="宋体"/>
          <w:sz w:val="24"/>
          <w:szCs w:val="24"/>
        </w:rPr>
        <w:t>诺双方的投资方、关联公司的董事、管理者、职员、代理人、顾问以及其他相关人员也应当承担保密义务，如果一方的这些关联企业或人员泄露了对方的商业秘密，则该方愿意承担泄密的法律责任。</w:t>
      </w:r>
    </w:p>
    <w:p>
      <w:pPr>
        <w:rPr>
          <w:rFonts w:ascii="Calibri" w:hAnsi="Calibri" w:eastAsia="宋体"/>
          <w:sz w:val="24"/>
          <w:szCs w:val="24"/>
        </w:rPr>
      </w:pPr>
      <w:r>
        <w:rPr>
          <w:rFonts w:ascii="Calibri" w:hAnsi="Calibri" w:eastAsia="宋体"/>
          <w:sz w:val="24"/>
          <w:szCs w:val="24"/>
        </w:rPr>
        <w:t>4.5</w:t>
      </w:r>
      <w:r>
        <w:rPr>
          <w:rFonts w:hint="eastAsia" w:ascii="Calibri" w:hAnsi="Calibri" w:eastAsia="宋体" w:cs="宋体"/>
          <w:sz w:val="24"/>
          <w:szCs w:val="24"/>
        </w:rPr>
        <w:t>在协议双方完成或终止合作事项之日起</w:t>
      </w:r>
      <w:r>
        <w:rPr>
          <w:rFonts w:ascii="Calibri" w:hAnsi="Calibri" w:eastAsia="宋体"/>
          <w:sz w:val="24"/>
          <w:szCs w:val="24"/>
        </w:rPr>
        <w:t>7</w:t>
      </w:r>
      <w:r>
        <w:rPr>
          <w:rFonts w:hint="eastAsia" w:ascii="Calibri" w:hAnsi="Calibri" w:eastAsia="宋体" w:cs="宋体"/>
          <w:sz w:val="24"/>
          <w:szCs w:val="24"/>
        </w:rPr>
        <w:t>日内，获取方应归还披露方所有保密信息资料；若该信息资料属于不能归还形式、或已经复制或转录到其他资料中，则应将其销毁或删除。同时获取方向披露方提交一份由获取方授权代表签字并加盖获取方企业公章的，表明披露方所披露给获取方的所有保密信息资料已经全部归还或销毁的书面证明文件。尽管前述规定，获取方有权为证明双方协商内容和过程的目的而保留副本。</w:t>
      </w:r>
    </w:p>
    <w:p>
      <w:pPr>
        <w:rPr>
          <w:rFonts w:ascii="Calibri" w:hAnsi="Calibri" w:eastAsia="宋体"/>
          <w:sz w:val="24"/>
          <w:szCs w:val="24"/>
        </w:rPr>
      </w:pPr>
      <w:r>
        <w:rPr>
          <w:rFonts w:ascii="Calibri" w:hAnsi="Calibri" w:eastAsia="宋体"/>
          <w:sz w:val="24"/>
          <w:szCs w:val="24"/>
        </w:rPr>
        <w:t>4.6</w:t>
      </w:r>
      <w:r>
        <w:rPr>
          <w:rFonts w:hint="eastAsia" w:ascii="Calibri" w:hAnsi="Calibri" w:eastAsia="宋体" w:cs="宋体"/>
          <w:sz w:val="24"/>
          <w:szCs w:val="24"/>
        </w:rPr>
        <w:t>如果任何法院、立法或行政机关要求获取方或其任何关联机构、代表、代理人、咨询人士或顾问披露任何保密信息，获取方或其相关关联机构、代理人、咨询人士或顾问可以向相关机关披露该等部分保密信息，并不对该等披露负责。在该等情形下，在适用的中国法律和要求进行该等披露的法院、立法或行政机关允许的范围内，获取方应立即将该等披露通知披露方，以使披露方采取保护措施或获得其他适当的救济。</w:t>
      </w:r>
    </w:p>
    <w:p>
      <w:pPr>
        <w:rPr>
          <w:rFonts w:ascii="Calibri" w:hAnsi="Calibri" w:eastAsia="宋体"/>
          <w:sz w:val="24"/>
          <w:szCs w:val="24"/>
        </w:rPr>
      </w:pPr>
      <w:r>
        <w:rPr>
          <w:rFonts w:ascii="Calibri" w:hAnsi="Calibri" w:eastAsia="宋体"/>
          <w:sz w:val="24"/>
          <w:szCs w:val="24"/>
        </w:rPr>
        <w:t xml:space="preserve">5. </w:t>
      </w:r>
      <w:r>
        <w:rPr>
          <w:rFonts w:hint="eastAsia" w:ascii="Calibri" w:hAnsi="Calibri" w:eastAsia="宋体" w:cs="宋体"/>
          <w:sz w:val="24"/>
          <w:szCs w:val="24"/>
        </w:rPr>
        <w:t>复制与归还</w:t>
      </w:r>
    </w:p>
    <w:p>
      <w:pPr>
        <w:rPr>
          <w:rFonts w:ascii="Calibri" w:hAnsi="Calibri" w:eastAsia="宋体"/>
          <w:sz w:val="24"/>
          <w:szCs w:val="24"/>
        </w:rPr>
      </w:pPr>
      <w:r>
        <w:rPr>
          <w:rFonts w:ascii="Calibri" w:hAnsi="Calibri" w:eastAsia="宋体"/>
          <w:sz w:val="24"/>
          <w:szCs w:val="24"/>
        </w:rPr>
        <w:t>5.1</w:t>
      </w:r>
      <w:r>
        <w:rPr>
          <w:rFonts w:hint="eastAsia" w:ascii="Calibri" w:hAnsi="Calibri" w:eastAsia="宋体" w:cs="宋体"/>
          <w:sz w:val="24"/>
          <w:szCs w:val="24"/>
        </w:rPr>
        <w:t>除正常工作外，披露方披露给获取方的保密信息不得复制。</w:t>
      </w:r>
    </w:p>
    <w:p>
      <w:pPr>
        <w:rPr>
          <w:rFonts w:ascii="Calibri" w:hAnsi="Calibri" w:eastAsia="宋体"/>
          <w:sz w:val="24"/>
          <w:szCs w:val="24"/>
        </w:rPr>
      </w:pPr>
      <w:r>
        <w:rPr>
          <w:rFonts w:ascii="Calibri" w:hAnsi="Calibri" w:eastAsia="宋体"/>
          <w:sz w:val="24"/>
          <w:szCs w:val="24"/>
        </w:rPr>
        <w:t>5.2</w:t>
      </w:r>
      <w:r>
        <w:rPr>
          <w:rFonts w:hint="eastAsia" w:ascii="Calibri" w:hAnsi="Calibri" w:eastAsia="宋体" w:cs="宋体"/>
          <w:sz w:val="24"/>
          <w:szCs w:val="24"/>
        </w:rPr>
        <w:t>特殊情况下，经披露方书面同意，获取方可以对披露方所披露的保密信息资料进行少量的复制。</w:t>
      </w:r>
    </w:p>
    <w:p>
      <w:pPr>
        <w:rPr>
          <w:rFonts w:ascii="Calibri" w:hAnsi="Calibri" w:eastAsia="宋体"/>
          <w:sz w:val="24"/>
          <w:szCs w:val="24"/>
        </w:rPr>
      </w:pPr>
      <w:r>
        <w:rPr>
          <w:rFonts w:ascii="Calibri" w:hAnsi="Calibri" w:eastAsia="宋体"/>
          <w:sz w:val="24"/>
          <w:szCs w:val="24"/>
        </w:rPr>
        <w:t>5.3</w:t>
      </w:r>
      <w:r>
        <w:rPr>
          <w:rFonts w:hint="eastAsia" w:ascii="Calibri" w:hAnsi="Calibri" w:eastAsia="宋体" w:cs="宋体"/>
          <w:sz w:val="24"/>
          <w:szCs w:val="24"/>
        </w:rPr>
        <w:t>如披露方提出要求，获取方应按照要求将复制的保密信息资料归还给披露方，或者在提供书面证明的情况下予以销毁。</w:t>
      </w:r>
    </w:p>
    <w:p>
      <w:pPr>
        <w:rPr>
          <w:rFonts w:ascii="Calibri" w:hAnsi="Calibri" w:eastAsia="宋体"/>
          <w:sz w:val="24"/>
          <w:szCs w:val="24"/>
        </w:rPr>
      </w:pPr>
      <w:r>
        <w:rPr>
          <w:rFonts w:ascii="Calibri" w:hAnsi="Calibri" w:eastAsia="宋体"/>
          <w:sz w:val="24"/>
          <w:szCs w:val="24"/>
        </w:rPr>
        <w:t xml:space="preserve">6. </w:t>
      </w:r>
      <w:r>
        <w:rPr>
          <w:rFonts w:hint="eastAsia" w:ascii="Calibri" w:hAnsi="Calibri" w:eastAsia="宋体" w:cs="宋体"/>
          <w:sz w:val="24"/>
          <w:szCs w:val="24"/>
        </w:rPr>
        <w:t>违约责任</w:t>
      </w:r>
    </w:p>
    <w:p>
      <w:pPr>
        <w:rPr>
          <w:rFonts w:ascii="Calibri" w:hAnsi="Calibri" w:eastAsia="宋体"/>
          <w:sz w:val="24"/>
          <w:szCs w:val="24"/>
        </w:rPr>
      </w:pPr>
      <w:r>
        <w:rPr>
          <w:rFonts w:ascii="Calibri" w:hAnsi="Calibri" w:eastAsia="宋体"/>
          <w:sz w:val="24"/>
          <w:szCs w:val="24"/>
        </w:rPr>
        <w:t>6.1</w:t>
      </w:r>
      <w:r>
        <w:rPr>
          <w:rFonts w:hint="eastAsia" w:ascii="Calibri" w:hAnsi="Calibri" w:eastAsia="宋体" w:cs="宋体"/>
          <w:sz w:val="24"/>
          <w:szCs w:val="24"/>
        </w:rPr>
        <w:t>出现以下情况时，获取方应承担违约责任，</w:t>
      </w:r>
      <w:r>
        <w:rPr>
          <w:rFonts w:ascii="Calibri" w:hAnsi="Calibri" w:eastAsia="宋体" w:cs="宋体"/>
          <w:sz w:val="24"/>
          <w:szCs w:val="24"/>
        </w:rPr>
        <w:t>具体</w:t>
      </w:r>
      <w:r>
        <w:rPr>
          <w:rFonts w:hint="eastAsia" w:ascii="Calibri" w:hAnsi="Calibri" w:eastAsia="宋体" w:cs="宋体"/>
          <w:sz w:val="24"/>
          <w:szCs w:val="24"/>
        </w:rPr>
        <w:t>指获取</w:t>
      </w:r>
      <w:r>
        <w:rPr>
          <w:rFonts w:ascii="Calibri" w:hAnsi="Calibri" w:eastAsia="宋体" w:cs="宋体"/>
          <w:sz w:val="24"/>
          <w:szCs w:val="24"/>
        </w:rPr>
        <w:t>方向</w:t>
      </w:r>
      <w:r>
        <w:rPr>
          <w:rFonts w:hint="eastAsia" w:ascii="Calibri" w:hAnsi="Calibri" w:eastAsia="宋体" w:cs="宋体"/>
          <w:sz w:val="24"/>
          <w:szCs w:val="24"/>
        </w:rPr>
        <w:t>披露</w:t>
      </w:r>
      <w:r>
        <w:rPr>
          <w:rFonts w:ascii="Calibri" w:hAnsi="Calibri" w:eastAsia="宋体" w:cs="宋体"/>
          <w:sz w:val="24"/>
          <w:szCs w:val="24"/>
        </w:rPr>
        <w:t>方支付违约金人民币</w:t>
      </w:r>
      <w:r>
        <w:rPr>
          <w:rFonts w:ascii="Calibri" w:hAnsi="Calibri" w:eastAsia="宋体" w:cs="宋体"/>
          <w:sz w:val="24"/>
          <w:szCs w:val="24"/>
          <w:u w:val="single"/>
        </w:rPr>
        <w:t>10</w:t>
      </w:r>
      <w:r>
        <w:rPr>
          <w:rFonts w:hint="eastAsia" w:ascii="Calibri" w:hAnsi="Calibri" w:eastAsia="宋体" w:cs="宋体"/>
          <w:sz w:val="24"/>
          <w:szCs w:val="24"/>
          <w:u w:val="single"/>
        </w:rPr>
        <w:t>万</w:t>
      </w:r>
      <w:r>
        <w:rPr>
          <w:rFonts w:hint="eastAsia" w:ascii="Calibri" w:hAnsi="Calibri" w:eastAsia="宋体" w:cs="宋体"/>
          <w:sz w:val="24"/>
          <w:szCs w:val="24"/>
        </w:rPr>
        <w:t>元。若实际</w:t>
      </w:r>
      <w:r>
        <w:rPr>
          <w:rFonts w:ascii="Calibri" w:hAnsi="Calibri" w:eastAsia="宋体" w:cs="宋体"/>
          <w:sz w:val="24"/>
          <w:szCs w:val="24"/>
        </w:rPr>
        <w:t>损失超过违约金的，</w:t>
      </w:r>
      <w:r>
        <w:rPr>
          <w:rFonts w:hint="eastAsia" w:ascii="Calibri" w:hAnsi="Calibri" w:eastAsia="宋体" w:cs="宋体"/>
          <w:sz w:val="24"/>
          <w:szCs w:val="24"/>
        </w:rPr>
        <w:t>披露方</w:t>
      </w:r>
      <w:r>
        <w:rPr>
          <w:rFonts w:ascii="Calibri" w:hAnsi="Calibri" w:eastAsia="宋体" w:cs="宋体"/>
          <w:sz w:val="24"/>
          <w:szCs w:val="24"/>
        </w:rPr>
        <w:t>有权继续追偿。</w:t>
      </w:r>
    </w:p>
    <w:p>
      <w:pPr>
        <w:rPr>
          <w:rFonts w:ascii="Calibri" w:hAnsi="Calibri" w:eastAsia="宋体"/>
          <w:sz w:val="24"/>
          <w:szCs w:val="24"/>
        </w:rPr>
      </w:pPr>
      <w:r>
        <w:rPr>
          <w:rFonts w:ascii="Calibri" w:hAnsi="Calibri" w:eastAsia="宋体"/>
          <w:sz w:val="24"/>
          <w:szCs w:val="24"/>
        </w:rPr>
        <w:t>6.1.1</w:t>
      </w:r>
      <w:r>
        <w:rPr>
          <w:rFonts w:hint="eastAsia" w:ascii="Calibri" w:hAnsi="Calibri" w:eastAsia="宋体" w:cs="宋体"/>
          <w:sz w:val="24"/>
          <w:szCs w:val="24"/>
        </w:rPr>
        <w:t>获取方及获取方的员工等未经披露方的书面同意擅自向第三方泄漏保密信息的；</w:t>
      </w:r>
    </w:p>
    <w:p>
      <w:pPr>
        <w:rPr>
          <w:rFonts w:ascii="Calibri" w:hAnsi="Calibri" w:eastAsia="宋体"/>
          <w:sz w:val="24"/>
          <w:szCs w:val="24"/>
        </w:rPr>
      </w:pPr>
      <w:r>
        <w:rPr>
          <w:rFonts w:ascii="Calibri" w:hAnsi="Calibri" w:eastAsia="宋体"/>
          <w:sz w:val="24"/>
          <w:szCs w:val="24"/>
        </w:rPr>
        <w:t>6.1.2</w:t>
      </w:r>
      <w:r>
        <w:rPr>
          <w:rFonts w:hint="eastAsia" w:ascii="Calibri" w:hAnsi="Calibri" w:eastAsia="宋体" w:cs="宋体"/>
          <w:sz w:val="24"/>
          <w:szCs w:val="24"/>
        </w:rPr>
        <w:t>获取方违反本协议第四条约定的；</w:t>
      </w:r>
    </w:p>
    <w:p>
      <w:pPr>
        <w:rPr>
          <w:rFonts w:ascii="Calibri" w:hAnsi="Calibri" w:eastAsia="宋体"/>
          <w:sz w:val="24"/>
          <w:szCs w:val="24"/>
        </w:rPr>
      </w:pPr>
      <w:r>
        <w:rPr>
          <w:rFonts w:ascii="Calibri" w:hAnsi="Calibri" w:eastAsia="宋体"/>
          <w:sz w:val="24"/>
          <w:szCs w:val="24"/>
        </w:rPr>
        <w:t>6.1.3</w:t>
      </w:r>
      <w:r>
        <w:rPr>
          <w:rFonts w:hint="eastAsia" w:ascii="Calibri" w:hAnsi="Calibri" w:eastAsia="宋体" w:cs="宋体"/>
          <w:sz w:val="24"/>
          <w:szCs w:val="24"/>
        </w:rPr>
        <w:t>获取方的其他行为泄漏保密信息的。</w:t>
      </w:r>
    </w:p>
    <w:p>
      <w:pPr>
        <w:rPr>
          <w:rFonts w:ascii="Calibri" w:hAnsi="Calibri" w:eastAsia="宋体"/>
          <w:sz w:val="24"/>
          <w:szCs w:val="24"/>
        </w:rPr>
      </w:pPr>
      <w:r>
        <w:rPr>
          <w:rFonts w:ascii="Calibri" w:hAnsi="Calibri" w:eastAsia="宋体"/>
          <w:sz w:val="24"/>
          <w:szCs w:val="24"/>
        </w:rPr>
        <w:t>6.2</w:t>
      </w:r>
      <w:r>
        <w:rPr>
          <w:rFonts w:hint="eastAsia" w:ascii="Calibri" w:hAnsi="Calibri" w:eastAsia="宋体" w:cs="宋体"/>
          <w:sz w:val="24"/>
          <w:szCs w:val="24"/>
        </w:rPr>
        <w:t>出现上述情况时，获取方应立即停止其违约行为并采取措施避免披露方损失的扩大，同时，获取方应赔偿披露方因此所遭受的全部经济损失。</w:t>
      </w:r>
    </w:p>
    <w:p>
      <w:pPr>
        <w:rPr>
          <w:rFonts w:ascii="Calibri" w:hAnsi="Calibri" w:eastAsia="宋体"/>
          <w:sz w:val="24"/>
          <w:szCs w:val="24"/>
        </w:rPr>
      </w:pPr>
      <w:r>
        <w:rPr>
          <w:rFonts w:ascii="Calibri" w:hAnsi="Calibri" w:eastAsia="宋体"/>
          <w:sz w:val="24"/>
          <w:szCs w:val="24"/>
        </w:rPr>
        <w:t xml:space="preserve">7. </w:t>
      </w:r>
      <w:r>
        <w:rPr>
          <w:rFonts w:hint="eastAsia" w:ascii="Calibri" w:hAnsi="Calibri" w:eastAsia="宋体" w:cs="宋体"/>
          <w:sz w:val="24"/>
          <w:szCs w:val="24"/>
        </w:rPr>
        <w:t>不许可</w:t>
      </w:r>
    </w:p>
    <w:p>
      <w:pPr>
        <w:rPr>
          <w:rFonts w:ascii="Calibri" w:hAnsi="Calibri" w:eastAsia="宋体"/>
          <w:sz w:val="24"/>
          <w:szCs w:val="24"/>
        </w:rPr>
      </w:pPr>
      <w:r>
        <w:rPr>
          <w:rFonts w:hint="eastAsia" w:ascii="Calibri" w:hAnsi="Calibri" w:eastAsia="宋体" w:cs="宋体"/>
          <w:sz w:val="24"/>
          <w:szCs w:val="24"/>
        </w:rPr>
        <w:t>本协议不以明示或暗示的方式授予关于商标、发明、版权或专利等的任何权利或许可，保密信息的所有权利、所有权和权益归披露方所有。</w:t>
      </w:r>
    </w:p>
    <w:p>
      <w:pPr>
        <w:rPr>
          <w:rFonts w:ascii="Calibri" w:hAnsi="Calibri" w:eastAsia="宋体"/>
          <w:sz w:val="24"/>
          <w:szCs w:val="24"/>
        </w:rPr>
      </w:pPr>
      <w:r>
        <w:rPr>
          <w:rFonts w:ascii="Calibri" w:hAnsi="Calibri" w:eastAsia="宋体"/>
          <w:sz w:val="24"/>
          <w:szCs w:val="24"/>
        </w:rPr>
        <w:t xml:space="preserve">8. </w:t>
      </w:r>
      <w:r>
        <w:rPr>
          <w:rFonts w:hint="eastAsia" w:ascii="Calibri" w:hAnsi="Calibri" w:eastAsia="宋体" w:cs="宋体"/>
          <w:sz w:val="24"/>
          <w:szCs w:val="24"/>
        </w:rPr>
        <w:t>无保证</w:t>
      </w:r>
    </w:p>
    <w:p>
      <w:pPr>
        <w:rPr>
          <w:rFonts w:ascii="Calibri" w:hAnsi="Calibri" w:eastAsia="宋体"/>
          <w:sz w:val="24"/>
          <w:szCs w:val="24"/>
        </w:rPr>
      </w:pPr>
      <w:r>
        <w:rPr>
          <w:rFonts w:hint="eastAsia" w:ascii="Calibri" w:hAnsi="Calibri" w:eastAsia="宋体" w:cs="宋体"/>
          <w:sz w:val="24"/>
          <w:szCs w:val="24"/>
        </w:rPr>
        <w:t>所有保密信息均按“原状”提供。披露方不就保密信息的准确性、完整性或特性作出任何明示、默示或其他形式的保证。</w:t>
      </w:r>
    </w:p>
    <w:p>
      <w:pPr>
        <w:rPr>
          <w:rFonts w:ascii="Calibri" w:hAnsi="Calibri" w:eastAsia="宋体"/>
          <w:sz w:val="24"/>
          <w:szCs w:val="24"/>
        </w:rPr>
      </w:pPr>
      <w:r>
        <w:rPr>
          <w:rFonts w:ascii="Calibri" w:hAnsi="Calibri" w:eastAsia="宋体"/>
          <w:sz w:val="24"/>
          <w:szCs w:val="24"/>
        </w:rPr>
        <w:t xml:space="preserve">9. </w:t>
      </w:r>
      <w:r>
        <w:rPr>
          <w:rFonts w:hint="eastAsia" w:ascii="Calibri" w:hAnsi="Calibri" w:eastAsia="宋体" w:cs="宋体"/>
          <w:sz w:val="24"/>
          <w:szCs w:val="24"/>
        </w:rPr>
        <w:t>适用法律及争议解决</w:t>
      </w:r>
    </w:p>
    <w:p>
      <w:pPr>
        <w:rPr>
          <w:rFonts w:ascii="Calibri" w:hAnsi="Calibri" w:eastAsia="宋体"/>
          <w:sz w:val="24"/>
          <w:szCs w:val="24"/>
        </w:rPr>
      </w:pPr>
      <w:r>
        <w:rPr>
          <w:rFonts w:ascii="Calibri" w:hAnsi="Calibri" w:eastAsia="宋体"/>
          <w:sz w:val="24"/>
          <w:szCs w:val="24"/>
        </w:rPr>
        <w:t>9.1</w:t>
      </w:r>
      <w:r>
        <w:rPr>
          <w:rFonts w:hint="eastAsia" w:ascii="Calibri" w:hAnsi="Calibri" w:eastAsia="宋体" w:cs="宋体"/>
          <w:sz w:val="24"/>
          <w:szCs w:val="24"/>
        </w:rPr>
        <w:t>本协议适用于中华人民共和国法律法规。</w:t>
      </w:r>
    </w:p>
    <w:p>
      <w:pPr>
        <w:rPr>
          <w:rFonts w:ascii="Calibri" w:hAnsi="Calibri" w:eastAsia="宋体"/>
          <w:sz w:val="24"/>
          <w:szCs w:val="24"/>
        </w:rPr>
      </w:pPr>
      <w:r>
        <w:rPr>
          <w:rFonts w:ascii="Calibri" w:hAnsi="Calibri" w:eastAsia="宋体"/>
          <w:sz w:val="24"/>
          <w:szCs w:val="24"/>
        </w:rPr>
        <w:t>9.2</w:t>
      </w:r>
      <w:r>
        <w:rPr>
          <w:rFonts w:hint="eastAsia" w:ascii="Calibri" w:hAnsi="Calibri" w:eastAsia="宋体" w:cs="宋体"/>
          <w:sz w:val="24"/>
          <w:szCs w:val="24"/>
        </w:rPr>
        <w:t>凡因本协议产生的或与本协议相关的争议，双方应先通过友好协商解决；协商不成的，由甲方所在地人民法院管辖诉讼解决。</w:t>
      </w:r>
    </w:p>
    <w:p>
      <w:pPr>
        <w:rPr>
          <w:rFonts w:ascii="Calibri" w:hAnsi="Calibri" w:eastAsia="宋体"/>
          <w:sz w:val="24"/>
          <w:szCs w:val="24"/>
        </w:rPr>
      </w:pPr>
      <w:r>
        <w:rPr>
          <w:rFonts w:ascii="Calibri" w:hAnsi="Calibri" w:eastAsia="宋体"/>
          <w:sz w:val="24"/>
          <w:szCs w:val="24"/>
        </w:rPr>
        <w:t xml:space="preserve">10. </w:t>
      </w:r>
      <w:r>
        <w:rPr>
          <w:rFonts w:hint="eastAsia" w:ascii="Calibri" w:hAnsi="Calibri" w:eastAsia="宋体" w:cs="宋体"/>
          <w:sz w:val="24"/>
          <w:szCs w:val="24"/>
        </w:rPr>
        <w:t>其他</w:t>
      </w:r>
    </w:p>
    <w:p>
      <w:pPr>
        <w:rPr>
          <w:rFonts w:ascii="Calibri" w:hAnsi="Calibri" w:eastAsia="宋体"/>
          <w:sz w:val="24"/>
          <w:szCs w:val="24"/>
        </w:rPr>
      </w:pPr>
      <w:r>
        <w:rPr>
          <w:rFonts w:ascii="Calibri" w:hAnsi="Calibri" w:eastAsia="宋体"/>
          <w:sz w:val="24"/>
          <w:szCs w:val="24"/>
        </w:rPr>
        <w:t>10.1</w:t>
      </w:r>
      <w:r>
        <w:rPr>
          <w:rFonts w:hint="eastAsia" w:ascii="Calibri" w:hAnsi="Calibri" w:eastAsia="宋体" w:cs="宋体"/>
          <w:sz w:val="24"/>
          <w:szCs w:val="24"/>
        </w:rPr>
        <w:t>本协议项下的任何通知应发送至以下地址或一方书面指明的其他地址。通知在专人递送后视为送达，或若以预付邮资的挂号信发送，则在邮寄后三（</w:t>
      </w:r>
      <w:r>
        <w:rPr>
          <w:rFonts w:ascii="Calibri" w:hAnsi="Calibri" w:eastAsia="宋体"/>
          <w:sz w:val="24"/>
          <w:szCs w:val="24"/>
        </w:rPr>
        <w:t>3</w:t>
      </w:r>
      <w:r>
        <w:rPr>
          <w:rFonts w:hint="eastAsia" w:ascii="Calibri" w:hAnsi="Calibri" w:eastAsia="宋体" w:cs="宋体"/>
          <w:sz w:val="24"/>
          <w:szCs w:val="24"/>
        </w:rPr>
        <w:t>）天视为送达。</w:t>
      </w:r>
    </w:p>
    <w:p>
      <w:pPr>
        <w:rPr>
          <w:rFonts w:ascii="Calibri" w:hAnsi="Calibri" w:eastAsia="宋体"/>
          <w:sz w:val="24"/>
          <w:szCs w:val="24"/>
        </w:rPr>
      </w:pPr>
      <w:r>
        <w:rPr>
          <w:rFonts w:ascii="Calibri" w:hAnsi="Calibri" w:eastAsia="宋体"/>
          <w:sz w:val="24"/>
          <w:szCs w:val="24"/>
        </w:rPr>
        <w:t>10.2</w:t>
      </w:r>
      <w:r>
        <w:rPr>
          <w:rFonts w:hint="eastAsia" w:ascii="Calibri" w:hAnsi="Calibri" w:eastAsia="宋体" w:cs="宋体"/>
          <w:sz w:val="24"/>
          <w:szCs w:val="24"/>
        </w:rPr>
        <w:t>本协议壹式肆份，甲</w:t>
      </w:r>
      <w:r>
        <w:rPr>
          <w:rFonts w:ascii="Calibri" w:hAnsi="Calibri" w:eastAsia="宋体" w:cs="宋体"/>
          <w:sz w:val="24"/>
          <w:szCs w:val="24"/>
        </w:rPr>
        <w:t>方叁</w:t>
      </w:r>
      <w:r>
        <w:rPr>
          <w:rFonts w:hint="eastAsia" w:ascii="Calibri" w:hAnsi="Calibri" w:eastAsia="宋体" w:cs="宋体"/>
          <w:sz w:val="24"/>
          <w:szCs w:val="24"/>
        </w:rPr>
        <w:t>份，乙方壹份，具有同等的法律效力。</w:t>
      </w:r>
    </w:p>
    <w:p>
      <w:pPr>
        <w:rPr>
          <w:rFonts w:ascii="Calibri" w:hAnsi="Calibri" w:eastAsia="宋体"/>
          <w:sz w:val="24"/>
          <w:szCs w:val="24"/>
        </w:rPr>
      </w:pPr>
      <w:r>
        <w:rPr>
          <w:rFonts w:ascii="Calibri" w:hAnsi="Calibri" w:eastAsia="宋体"/>
          <w:sz w:val="24"/>
          <w:szCs w:val="24"/>
        </w:rPr>
        <w:t>10.3</w:t>
      </w:r>
      <w:r>
        <w:rPr>
          <w:rFonts w:hint="eastAsia" w:ascii="Calibri" w:hAnsi="Calibri" w:eastAsia="宋体" w:cs="宋体"/>
          <w:sz w:val="24"/>
          <w:szCs w:val="24"/>
        </w:rPr>
        <w:t>本协议自双方签署之日起生效。</w:t>
      </w:r>
    </w:p>
    <w:p>
      <w:pPr>
        <w:rPr>
          <w:rFonts w:ascii="Calibri" w:hAnsi="Calibri" w:eastAsia="宋体" w:cs="宋体"/>
          <w:sz w:val="24"/>
          <w:szCs w:val="24"/>
        </w:rPr>
      </w:pPr>
      <w:r>
        <w:rPr>
          <w:rFonts w:ascii="Calibri" w:hAnsi="Calibri" w:eastAsia="宋体"/>
          <w:sz w:val="24"/>
          <w:szCs w:val="24"/>
        </w:rPr>
        <w:t>10.4</w:t>
      </w:r>
      <w:r>
        <w:rPr>
          <w:rFonts w:hint="eastAsia" w:ascii="Calibri" w:hAnsi="Calibri" w:eastAsia="宋体" w:cs="宋体"/>
          <w:sz w:val="24"/>
          <w:szCs w:val="24"/>
        </w:rPr>
        <w:t>未尽事宜双方另行协商解决。</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甲方：</w:t>
      </w:r>
      <w:r>
        <w:rPr>
          <w:rFonts w:hint="eastAsia" w:ascii="Calibri" w:hAnsi="Calibri" w:eastAsia="宋体"/>
          <w:sz w:val="24"/>
          <w:szCs w:val="24"/>
        </w:rPr>
        <w:t>衡阳公路桥梁建设有限公司</w:t>
      </w:r>
    </w:p>
    <w:p>
      <w:pPr>
        <w:rPr>
          <w:rFonts w:ascii="Calibri" w:hAnsi="Calibri" w:eastAsia="宋体"/>
          <w:sz w:val="24"/>
          <w:szCs w:val="24"/>
        </w:rPr>
      </w:pPr>
      <w:r>
        <w:rPr>
          <w:rFonts w:hint="eastAsia" w:ascii="Calibri" w:hAnsi="Calibri" w:eastAsia="宋体" w:cs="宋体"/>
          <w:sz w:val="24"/>
          <w:szCs w:val="24"/>
        </w:rPr>
        <w:t>合同负责人：</w:t>
      </w:r>
    </w:p>
    <w:p>
      <w:pPr>
        <w:rPr>
          <w:rFonts w:ascii="Calibri" w:hAnsi="Calibri" w:eastAsia="宋体"/>
          <w:sz w:val="24"/>
          <w:szCs w:val="24"/>
        </w:rPr>
      </w:pPr>
      <w:r>
        <w:rPr>
          <w:rFonts w:hint="eastAsia" w:ascii="Calibri" w:hAnsi="Calibri" w:eastAsia="宋体" w:cs="宋体"/>
          <w:sz w:val="24"/>
          <w:szCs w:val="24"/>
        </w:rPr>
        <w:t>地址：衡阳市蒸湘区解放路1号财富大厦</w:t>
      </w:r>
    </w:p>
    <w:p>
      <w:pPr>
        <w:rPr>
          <w:rFonts w:ascii="Calibri" w:hAnsi="Calibri" w:eastAsia="宋体"/>
          <w:sz w:val="24"/>
          <w:szCs w:val="24"/>
        </w:rPr>
      </w:pPr>
    </w:p>
    <w:p>
      <w:pPr>
        <w:rPr>
          <w:rFonts w:ascii="Calibri" w:hAnsi="Calibri" w:eastAsia="宋体"/>
          <w:sz w:val="24"/>
          <w:szCs w:val="24"/>
        </w:rPr>
      </w:pPr>
      <w:r>
        <w:rPr>
          <w:rFonts w:hint="eastAsia" w:ascii="Calibri" w:hAnsi="Calibri" w:eastAsia="宋体" w:cs="宋体"/>
          <w:sz w:val="24"/>
          <w:szCs w:val="24"/>
        </w:rPr>
        <w:t>乙方：</w:t>
      </w:r>
    </w:p>
    <w:p>
      <w:pPr>
        <w:rPr>
          <w:rFonts w:ascii="Calibri" w:hAnsi="Calibri" w:eastAsia="宋体"/>
          <w:sz w:val="24"/>
          <w:szCs w:val="24"/>
        </w:rPr>
      </w:pPr>
      <w:r>
        <w:rPr>
          <w:rFonts w:hint="eastAsia" w:ascii="Calibri" w:hAnsi="Calibri" w:eastAsia="宋体" w:cs="宋体"/>
          <w:sz w:val="24"/>
          <w:szCs w:val="24"/>
        </w:rPr>
        <w:t>授权代表：</w:t>
      </w:r>
    </w:p>
    <w:p>
      <w:pPr>
        <w:spacing w:line="252" w:lineRule="atLeast"/>
        <w:rPr>
          <w:rFonts w:ascii="Microsoft YaHei UI" w:hAnsi="Calibri" w:eastAsia="Microsoft YaHei UI" w:cs="Microsoft YaHei UI"/>
          <w:sz w:val="24"/>
          <w:szCs w:val="24"/>
        </w:rPr>
      </w:pPr>
      <w:r>
        <w:rPr>
          <w:rFonts w:hint="eastAsia" w:ascii="Calibri" w:hAnsi="Calibri" w:eastAsia="宋体" w:cs="宋体"/>
          <w:sz w:val="24"/>
          <w:szCs w:val="24"/>
        </w:rPr>
        <w:t>地址：</w:t>
      </w:r>
    </w:p>
    <w:p>
      <w:pPr>
        <w:widowControl/>
        <w:jc w:val="center"/>
        <w:rPr>
          <w:rFonts w:asciiTheme="minorEastAsia" w:hAnsiTheme="minorEastAsia" w:eastAsiaTheme="minorEastAsia"/>
          <w:sz w:val="24"/>
          <w:szCs w:val="24"/>
        </w:rPr>
      </w:pPr>
      <w:r>
        <w:rPr>
          <w:rFonts w:ascii="宋体" w:hAnsi="宋体" w:eastAsia="宋体"/>
          <w:b/>
          <w:bCs/>
          <w:sz w:val="44"/>
          <w:szCs w:val="44"/>
        </w:rPr>
        <w:br w:type="page"/>
      </w:r>
      <w:r>
        <w:rPr>
          <w:rFonts w:hint="eastAsia" w:asciiTheme="minorEastAsia" w:hAnsiTheme="minorEastAsia" w:eastAsiaTheme="minorEastAsia"/>
          <w:sz w:val="28"/>
          <w:szCs w:val="24"/>
        </w:rPr>
        <w:t>施工安全、环保管理协议</w:t>
      </w:r>
    </w:p>
    <w:p>
      <w:pPr>
        <w:spacing w:line="360" w:lineRule="auto"/>
        <w:jc w:val="center"/>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甲方：衡阳公路桥梁建设有限公司</w:t>
      </w:r>
      <w:r>
        <w:rPr>
          <w:rFonts w:hint="eastAsia" w:asciiTheme="minorEastAsia" w:hAnsiTheme="minorEastAsia" w:eastAsiaTheme="minorEastAsia"/>
          <w:sz w:val="24"/>
          <w:szCs w:val="24"/>
        </w:rPr>
        <w:t>（简称“甲方”）</w:t>
      </w:r>
    </w:p>
    <w:p>
      <w:pPr>
        <w:rPr>
          <w:rFonts w:ascii="Calibri" w:hAnsi="Calibri" w:eastAsia="宋体"/>
          <w:sz w:val="24"/>
          <w:szCs w:val="24"/>
        </w:rPr>
      </w:pPr>
      <w:r>
        <w:rPr>
          <w:rFonts w:hint="eastAsia" w:asciiTheme="minorEastAsia" w:hAnsiTheme="minorEastAsia" w:eastAsiaTheme="minorEastAsia"/>
          <w:b/>
          <w:sz w:val="24"/>
          <w:szCs w:val="24"/>
        </w:rPr>
        <w:t>地址：</w:t>
      </w:r>
      <w:r>
        <w:rPr>
          <w:rFonts w:hint="eastAsia" w:ascii="Calibri" w:hAnsi="Calibri" w:eastAsia="宋体" w:cs="宋体"/>
          <w:b/>
          <w:sz w:val="24"/>
          <w:szCs w:val="24"/>
        </w:rPr>
        <w:t>衡阳市蒸湘区解放路1号财富大厦</w:t>
      </w:r>
    </w:p>
    <w:p>
      <w:pPr>
        <w:spacing w:line="360" w:lineRule="auto"/>
        <w:rPr>
          <w:rFonts w:hint="default"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rPr>
        <w:t>联系人：</w:t>
      </w:r>
    </w:p>
    <w:p>
      <w:pPr>
        <w:spacing w:line="360" w:lineRule="auto"/>
        <w:rPr>
          <w:rFonts w:hint="default"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rPr>
        <w:t>联系方式：</w:t>
      </w:r>
    </w:p>
    <w:p>
      <w:pPr>
        <w:spacing w:line="360" w:lineRule="auto"/>
        <w:rPr>
          <w:rFonts w:asciiTheme="minorEastAsia" w:hAnsiTheme="minorEastAsia" w:eastAsiaTheme="minorEastAsia"/>
          <w:b/>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乙方：</w:t>
      </w:r>
      <w:r>
        <w:rPr>
          <w:rFonts w:hint="eastAsia" w:asciiTheme="minorEastAsia" w:hAnsiTheme="minorEastAsia" w:eastAsiaTheme="minorEastAsia"/>
          <w:sz w:val="24"/>
          <w:szCs w:val="24"/>
        </w:rPr>
        <w:t>（简称“乙方”）</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地址：</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联系人：</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联系方式：</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为贯彻执行“安全第一，预防为主，综合治理”方针，明确双方的安全、环保责任，切实把安全、环保工作落到实处，确保施工中人身，设备安全，根据国家有关法律，法规，在双方自愿，互利的原则上签订本协议。</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第一条项目名称：</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第二条施工地点：</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第三条工期：</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第四条甲方安全、环保权责</w:t>
      </w:r>
    </w:p>
    <w:p>
      <w:pPr>
        <w:numPr>
          <w:ilvl w:val="0"/>
          <w:numId w:val="2"/>
        </w:num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施工前甲方应将甲方公司相关安全环保要求告知乙方。</w:t>
      </w:r>
    </w:p>
    <w:p>
      <w:pPr>
        <w:numPr>
          <w:ilvl w:val="0"/>
          <w:numId w:val="2"/>
        </w:num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甲方负责审查乙方单位的企业资质和安全资质，发现不具备相应安全资质的，督促乙方单位及时完善。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、甲方有协助乙方做好安全、环保生产，防火管理以及检查、督促的义务，甲方有权督查乙方遵守、执行安全、环保方面相关事宜，对乙方不符合安全、环保文明施工的行为进行制止、纠正，直至清退出场。</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、甲方有权对乙方施工现场进行安全检查监督，对现场违章人员及存在的事故隐患进行督促整改，并对乙方进行处罚。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、乙方在施工中如发生事故，甲方有权督促乙方立即报告当地政府相关部门，要求派人保护现场，并有权要求乙方提供事故调查书面结论及处理意见。</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、发生以下情况停工整顿，因停工造成的违约责任由乙方全部承担：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）发生人身伤亡事故；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）发生施工机械、生产主设备严重损坏事故；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）施工现场发生火灾事故；</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）发生违章作业、冒险作业不听劝告的；</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）施工现场脏、乱、差，不符合安全和文明施工要求的。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第四条乙方安全、环保权责</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乙方作为工程项目的承包单位，对工程施工过程中发生的人身伤害、设备损坏事故承担全部安全责任，对施工过程中发生污染事故承担全部环保责任。乙方应切实履行以下安全、环保责任：</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、乙方所提供的承包工程要求的相关资质证明材料应真实、合法、有效。</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、乙方派驻甲方现场施工的负责人，代表乙方全权负责现场施工安全。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、乙方必须贯彻执行国家有关安全生产的法律、法规，必须制定相应的安全管理制度及各岗位安全操作规程，严格执行有关电力生产规程和甲方关于工作票制度及其他安全生产规定，制度。</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、现场施工应严格遵守国家和地方关于劳动安全、劳务用工法律法规及规章制度，保证用工的合法性。乙方必须按国家有关规定，给施工人员配备合格的劳动防护用品、安全用具。</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、施工期间乙方应配备安全管理人员负责本单位的施工安全，负责辖区内日常安全、环保监管工作。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、乙方一切施工活动，必须编制安全施工措施，报甲方备案。乙方施工前应对全体施工人员进行全面的安全技术交底，并在整个施工过程中正确、完整地执行。</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、乙方用于工程项目的施工机械、工位器具及安全防护用具的安全技能与质量必须符合施工安全要求，乙方对因使用工位器具不当所造成的人员伤害及设备损坏全权负责。</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、开工前，乙方应组织全体施工人员进行安全、环保培训教育。</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、特种作业人员必须持有政府部门核发有效上岗证。</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、乙方应在施工范围设置临时围栏或警示标志。禁止无关人员进入施工现场。未经甲方同意，乙方不得擅自使用与施工无关的甲方设备、设施，不得擅自拆除、变更甲方防护设施及标识。</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11</w:t>
      </w:r>
      <w:r>
        <w:rPr>
          <w:rFonts w:hint="eastAsia" w:asciiTheme="minorEastAsia" w:hAnsiTheme="minorEastAsia" w:eastAsiaTheme="minorEastAsia"/>
          <w:sz w:val="24"/>
          <w:szCs w:val="24"/>
        </w:rPr>
        <w:t>、乙方施工过程中需使用电、水源，应事先与甲方取得联系，不得私拉乱接。中断作业或遇故障应立即切断有关开关。</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12</w:t>
      </w:r>
      <w:r>
        <w:rPr>
          <w:rFonts w:hint="eastAsia" w:asciiTheme="minorEastAsia" w:hAnsiTheme="minorEastAsia" w:eastAsiaTheme="minorEastAsia"/>
          <w:sz w:val="24"/>
          <w:szCs w:val="24"/>
        </w:rPr>
        <w:t>、乙方施工过程中应做到工完料尽、场地清，确保安全文明施工。</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13</w:t>
      </w:r>
      <w:r>
        <w:rPr>
          <w:rFonts w:hint="eastAsia" w:asciiTheme="minorEastAsia" w:hAnsiTheme="minorEastAsia" w:eastAsiaTheme="minorEastAsia"/>
          <w:sz w:val="24"/>
          <w:szCs w:val="24"/>
        </w:rPr>
        <w:t>、乙方必须接受甲方的监督、检查，对甲方提出的安全、环保整改意见必须及时整改。</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14</w:t>
      </w:r>
      <w:r>
        <w:rPr>
          <w:rFonts w:hint="eastAsia" w:asciiTheme="minorEastAsia" w:hAnsiTheme="minorEastAsia" w:eastAsiaTheme="minorEastAsia"/>
          <w:sz w:val="24"/>
          <w:szCs w:val="24"/>
        </w:rPr>
        <w:t>、乙方在施工过程中产生的生活垃圾、施工建筑垃圾等必须按照甲方所在地环保局的相关要求进行处置，不得随意丢弃。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15</w:t>
      </w:r>
      <w:r>
        <w:rPr>
          <w:rFonts w:hint="eastAsia" w:asciiTheme="minorEastAsia" w:hAnsiTheme="minorEastAsia" w:eastAsiaTheme="minorEastAsia"/>
          <w:sz w:val="24"/>
          <w:szCs w:val="24"/>
        </w:rPr>
        <w:t>、乙方在施工过程中如有高噪声的作业，必须报当地公安局备案，并告知周围居民。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16</w:t>
      </w:r>
      <w:r>
        <w:rPr>
          <w:rFonts w:hint="eastAsia" w:asciiTheme="minorEastAsia" w:hAnsiTheme="minorEastAsia" w:eastAsiaTheme="minorEastAsia"/>
          <w:sz w:val="24"/>
          <w:szCs w:val="24"/>
        </w:rPr>
        <w:t>、乙方在施工过程中产生的污水，应进行收集，处置后再排入污水管网，不得排入雨水管网。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17</w:t>
      </w:r>
      <w:r>
        <w:rPr>
          <w:rFonts w:hint="eastAsia" w:asciiTheme="minorEastAsia" w:hAnsiTheme="minorEastAsia" w:eastAsiaTheme="minorEastAsia"/>
          <w:sz w:val="24"/>
          <w:szCs w:val="24"/>
        </w:rPr>
        <w:t>、乙方施工过程中发生环境污染事故，应立即报告甲方，并立即采取措施使污染程度降到最低。</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18</w:t>
      </w:r>
      <w:r>
        <w:rPr>
          <w:rFonts w:hint="eastAsia" w:asciiTheme="minorEastAsia" w:hAnsiTheme="minorEastAsia" w:eastAsiaTheme="minorEastAsia"/>
          <w:sz w:val="24"/>
          <w:szCs w:val="24"/>
        </w:rPr>
        <w:t>、乙方施工过程中发生人身伤亡，电网和设备事故或危及生产运行的不安全情况，应立即报告甲方，并保护好事故现场积极配合调查。</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19</w:t>
      </w:r>
      <w:r>
        <w:rPr>
          <w:rFonts w:hint="eastAsia" w:asciiTheme="minorEastAsia" w:hAnsiTheme="minorEastAsia" w:eastAsiaTheme="minorEastAsia"/>
          <w:sz w:val="24"/>
          <w:szCs w:val="24"/>
        </w:rPr>
        <w:t>、乙方在施工过程中发生事故造成的一切损失全部由乙方自行承担。</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应执行国务院《生产安全事故报告和调查处理条例》。对人员在施工中发生的人身伤亡事故，必须立即向事故所在地的政府安全监管部门、公安部门等相关部门报告，按规定组织调查处理，由乙方统计上报，并派人保护好事故现场。乙方应将事故调查组、事故调查报告及乙方事故处理意见提交甲方备案。</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第五条甲乙双方联系方式及响应时间：甲乙双方应以工作联系单、传真等书面形式送达对方。双方在接到对方的书面联系时，应于</w:t>
      </w:r>
      <w:r>
        <w:rPr>
          <w:rFonts w:asciiTheme="minorEastAsia" w:hAnsiTheme="minorEastAsia" w:eastAsiaTheme="minorEastAsia"/>
          <w:sz w:val="24"/>
          <w:szCs w:val="24"/>
        </w:rPr>
        <w:t>4</w:t>
      </w:r>
      <w:r>
        <w:rPr>
          <w:rFonts w:hint="eastAsia" w:asciiTheme="minorEastAsia" w:hAnsiTheme="minorEastAsia" w:eastAsiaTheme="minorEastAsia"/>
          <w:sz w:val="24"/>
          <w:szCs w:val="24"/>
        </w:rPr>
        <w:t>小时内予以响应。</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第六条甲乙双方约定的其他事项：</w:t>
      </w:r>
    </w:p>
    <w:p>
      <w:pPr>
        <w:spacing w:line="360" w:lineRule="auto"/>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第七条本协议执行过程中，如发生争议，由双方协商，调解解决；若经协商，调解不能解决争议的，由甲方所在地人民法院管辖。</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八条甲、乙双方在本合同的所载地址即为本合同下任何书面通知的送达地址，若因受送达方拒收或因联络地址错误无法送达的，均按照付邮日（以邮戳为准）视作通知方已依本合同给予书面通知，若任何一方联络地址变更的，应及时书面通知对方，否则因此产生的一切不利后果自行承担。</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第八条甲乙双方必须严格执行本协议，本协议的法律效力独立于主合同。</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第九条本协议一式肆份，甲方执叁份，乙方执壹份，本合同自双方签署之日起生效，人、机、料全部退出施工地点止。</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甲方：（盖章）乙方：（盖章）</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衡阳公路桥梁建设有限公司</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委托代理人：委托代理人：</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联系电话：联系电话：</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br w:type="page"/>
      </w:r>
      <w:r>
        <w:rPr>
          <w:rFonts w:hint="eastAsia" w:asciiTheme="minorEastAsia" w:hAnsiTheme="minorEastAsia" w:eastAsiaTheme="minorEastAsia"/>
          <w:sz w:val="24"/>
          <w:szCs w:val="24"/>
        </w:rPr>
        <w:t>附则：</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一、有下列行为之一的处罚施工方</w:t>
      </w:r>
      <w:r>
        <w:rPr>
          <w:rFonts w:asciiTheme="minorEastAsia" w:hAnsiTheme="minorEastAsia" w:eastAsiaTheme="minorEastAsia"/>
          <w:sz w:val="24"/>
          <w:szCs w:val="24"/>
        </w:rPr>
        <w:t>10000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、危险作业未经审批和现场未设监护人；</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、任意拆除安全防火防爆、警示、显示装置；</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、无特种作业资格证独立从事特种作业；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、高处作业任意往地面扔东西；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、在禁火区内抽烟或擅自动火；</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、未经相关部门同意或未经审批私接临时线；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、废水、废气、废弃物等未按照规定处置，造成环境污染事件；</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、废水、废气、废弃物等未按照规定处置，造成居民环保投诉，经相关部门查证后确实存在的。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二、有下列行为之一的处罚施工方</w:t>
      </w:r>
      <w:r>
        <w:rPr>
          <w:rFonts w:asciiTheme="minorEastAsia" w:hAnsiTheme="minorEastAsia" w:eastAsiaTheme="minorEastAsia"/>
          <w:sz w:val="24"/>
          <w:szCs w:val="24"/>
        </w:rPr>
        <w:t>8000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、高处作业（</w:t>
      </w:r>
      <w:r>
        <w:rPr>
          <w:rFonts w:asciiTheme="minorEastAsia" w:hAnsiTheme="minorEastAsia" w:eastAsiaTheme="minorEastAsia"/>
          <w:sz w:val="24"/>
          <w:szCs w:val="24"/>
        </w:rPr>
        <w:t>2</w:t>
      </w:r>
      <w:r>
        <w:rPr>
          <w:rFonts w:hint="eastAsia" w:asciiTheme="minorEastAsia" w:hAnsiTheme="minorEastAsia" w:eastAsiaTheme="minorEastAsia"/>
          <w:sz w:val="24"/>
          <w:szCs w:val="24"/>
        </w:rPr>
        <w:t>米以上）无安全防护设施，未系安全带；</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、损坏、挪用消防器材，使用后未及时上报更换；</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、用汽油、松香水、稀料等易燃液体擦拭地面及其他工作；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、施工作业中有安全装置但弃而不用；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、电焊、乙炔气割时安全间距不足，混合作业；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、焊割作业气瓶横向使用或放置在危险地点；</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、临时电源线架设高度不足</w:t>
      </w:r>
      <w:r>
        <w:rPr>
          <w:rFonts w:asciiTheme="minorEastAsia" w:hAnsiTheme="minorEastAsia" w:eastAsiaTheme="minorEastAsia"/>
          <w:sz w:val="24"/>
          <w:szCs w:val="24"/>
        </w:rPr>
        <w:t>2.5</w:t>
      </w:r>
      <w:r>
        <w:rPr>
          <w:rFonts w:hint="eastAsia" w:asciiTheme="minorEastAsia" w:hAnsiTheme="minorEastAsia" w:eastAsiaTheme="minorEastAsia"/>
          <w:sz w:val="24"/>
          <w:szCs w:val="24"/>
        </w:rPr>
        <w:t>米，拖拉过长；</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、电源线无插头内线直接插在插座上使用；</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、高噪声施工作业未告知周围居民。</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、化学品、废水直接倾倒至河道或雨水管网。</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三、有下列行为之一的处罚施工方</w:t>
      </w:r>
      <w:r>
        <w:rPr>
          <w:rFonts w:asciiTheme="minorEastAsia" w:hAnsiTheme="minorEastAsia" w:eastAsiaTheme="minorEastAsia"/>
          <w:sz w:val="24"/>
          <w:szCs w:val="24"/>
        </w:rPr>
        <w:t>5000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、危险点（如起重、吊挂、上下交叉作业）未配戴安全帽；</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、穿硬底鞋登高作业；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、电气作业未穿匹配绝缘鞋；</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、切割机切割材料时操作人员未戴护目镜；</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、移动登高平台（</w:t>
      </w:r>
      <w:r>
        <w:rPr>
          <w:rFonts w:asciiTheme="minorEastAsia" w:hAnsiTheme="minorEastAsia" w:eastAsiaTheme="minorEastAsia"/>
          <w:sz w:val="24"/>
          <w:szCs w:val="24"/>
        </w:rPr>
        <w:t>2</w:t>
      </w:r>
      <w:r>
        <w:rPr>
          <w:rFonts w:hint="eastAsia" w:asciiTheme="minorEastAsia" w:hAnsiTheme="minorEastAsia" w:eastAsiaTheme="minorEastAsia"/>
          <w:sz w:val="24"/>
          <w:szCs w:val="24"/>
        </w:rPr>
        <w:t>米以上）顶部未设置安全护栏；</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、乙炔气瓶未安装回火防止器进行气割作业；</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、乙炔、氧气等气瓶安全装置缺失或损坏仍在使用的；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8</w:t>
      </w:r>
      <w:r>
        <w:rPr>
          <w:rFonts w:hint="eastAsia" w:asciiTheme="minorEastAsia" w:hAnsiTheme="minorEastAsia" w:eastAsiaTheme="minorEastAsia"/>
          <w:sz w:val="24"/>
          <w:szCs w:val="24"/>
        </w:rPr>
        <w:t>、使用竹梯或轮架车、人在上面作业，下方无人监护（扶梯）；</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9</w:t>
      </w:r>
      <w:r>
        <w:rPr>
          <w:rFonts w:hint="eastAsia" w:asciiTheme="minorEastAsia" w:hAnsiTheme="minorEastAsia" w:eastAsiaTheme="minorEastAsia"/>
          <w:sz w:val="24"/>
          <w:szCs w:val="24"/>
        </w:rPr>
        <w:t>、施工垃圾随意丢弃，如油漆桶；</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10</w:t>
      </w:r>
      <w:r>
        <w:rPr>
          <w:rFonts w:hint="eastAsia" w:asciiTheme="minorEastAsia" w:hAnsiTheme="minorEastAsia" w:eastAsiaTheme="minorEastAsia"/>
          <w:sz w:val="24"/>
          <w:szCs w:val="24"/>
        </w:rPr>
        <w:t>、化学品、废水泄漏至地面造成污染的。</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四、厂内交通相关要求</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驾驶车辆有下列情形之一，处罚</w:t>
      </w:r>
      <w:r>
        <w:rPr>
          <w:rFonts w:asciiTheme="minorEastAsia" w:hAnsiTheme="minorEastAsia" w:eastAsiaTheme="minorEastAsia"/>
          <w:sz w:val="24"/>
          <w:szCs w:val="24"/>
        </w:rPr>
        <w:t>2000</w:t>
      </w:r>
      <w:r>
        <w:rPr>
          <w:rFonts w:hint="eastAsia" w:asciiTheme="minorEastAsia" w:hAnsiTheme="minorEastAsia" w:eastAsiaTheme="minorEastAsia"/>
          <w:sz w:val="24"/>
          <w:szCs w:val="24"/>
        </w:rPr>
        <w:t>元；</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1.1</w:t>
      </w:r>
      <w:r>
        <w:rPr>
          <w:rFonts w:hint="eastAsia" w:asciiTheme="minorEastAsia" w:hAnsiTheme="minorEastAsia" w:eastAsiaTheme="minorEastAsia"/>
          <w:sz w:val="24"/>
          <w:szCs w:val="24"/>
        </w:rPr>
        <w:t>无证开车、酒后开车的。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1.2</w:t>
      </w:r>
      <w:r>
        <w:rPr>
          <w:rFonts w:hint="eastAsia" w:asciiTheme="minorEastAsia" w:hAnsiTheme="minorEastAsia" w:eastAsiaTheme="minorEastAsia"/>
          <w:sz w:val="24"/>
          <w:szCs w:val="24"/>
        </w:rPr>
        <w:t>将机动车交给无驾驶证的人驾驶的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1.3</w:t>
      </w:r>
      <w:r>
        <w:rPr>
          <w:rFonts w:hint="eastAsia" w:asciiTheme="minorEastAsia" w:hAnsiTheme="minorEastAsia" w:eastAsiaTheme="minorEastAsia"/>
          <w:sz w:val="24"/>
          <w:szCs w:val="24"/>
        </w:rPr>
        <w:t>挪用、转借机动车牌或驾驶证的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1.4</w:t>
      </w:r>
      <w:r>
        <w:rPr>
          <w:rFonts w:hint="eastAsia" w:asciiTheme="minorEastAsia" w:hAnsiTheme="minorEastAsia" w:eastAsiaTheme="minorEastAsia"/>
          <w:sz w:val="24"/>
          <w:szCs w:val="24"/>
        </w:rPr>
        <w:t>装运危险品撞击、拖拉、倾倒；混装的。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1.5</w:t>
      </w:r>
      <w:r>
        <w:rPr>
          <w:rFonts w:hint="eastAsia" w:asciiTheme="minorEastAsia" w:hAnsiTheme="minorEastAsia" w:eastAsiaTheme="minorEastAsia"/>
          <w:sz w:val="24"/>
          <w:szCs w:val="24"/>
        </w:rPr>
        <w:t>拒绝接受公司有关人员检查的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驾驶车辆有下列行为之一，处</w:t>
      </w:r>
      <w:r>
        <w:rPr>
          <w:rFonts w:asciiTheme="minorEastAsia" w:hAnsiTheme="minorEastAsia" w:eastAsiaTheme="minorEastAsia"/>
          <w:sz w:val="24"/>
          <w:szCs w:val="24"/>
        </w:rPr>
        <w:t>1600-2000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2.1</w:t>
      </w:r>
      <w:r>
        <w:rPr>
          <w:rFonts w:hint="eastAsia" w:asciiTheme="minorEastAsia" w:hAnsiTheme="minorEastAsia" w:eastAsiaTheme="minorEastAsia"/>
          <w:sz w:val="24"/>
          <w:szCs w:val="24"/>
        </w:rPr>
        <w:t>涂改、伪造、冒领牌证、驾驶证的；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2.2</w:t>
      </w:r>
      <w:r>
        <w:rPr>
          <w:rFonts w:hint="eastAsia" w:asciiTheme="minorEastAsia" w:hAnsiTheme="minorEastAsia" w:eastAsiaTheme="minorEastAsia"/>
          <w:sz w:val="24"/>
          <w:szCs w:val="24"/>
        </w:rPr>
        <w:t>不按规定超车、让车的；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2.3</w:t>
      </w:r>
      <w:r>
        <w:rPr>
          <w:rFonts w:hint="eastAsia" w:asciiTheme="minorEastAsia" w:hAnsiTheme="minorEastAsia" w:eastAsiaTheme="minorEastAsia"/>
          <w:sz w:val="24"/>
          <w:szCs w:val="24"/>
        </w:rPr>
        <w:t>不按规定停车或造成道路不畅通的。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驾驶车辆有下列行为之一，处</w:t>
      </w:r>
      <w:r>
        <w:rPr>
          <w:rFonts w:asciiTheme="minorEastAsia" w:hAnsiTheme="minorEastAsia" w:eastAsiaTheme="minorEastAsia"/>
          <w:sz w:val="24"/>
          <w:szCs w:val="24"/>
        </w:rPr>
        <w:t>1200-1600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3.1</w:t>
      </w:r>
      <w:r>
        <w:rPr>
          <w:rFonts w:hint="eastAsia" w:asciiTheme="minorEastAsia" w:hAnsiTheme="minorEastAsia" w:eastAsiaTheme="minorEastAsia"/>
          <w:sz w:val="24"/>
          <w:szCs w:val="24"/>
        </w:rPr>
        <w:t>未审验或审验不合格仍驾驶车辆的；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3.2</w:t>
      </w:r>
      <w:r>
        <w:rPr>
          <w:rFonts w:hint="eastAsia" w:asciiTheme="minorEastAsia" w:hAnsiTheme="minorEastAsia" w:eastAsiaTheme="minorEastAsia"/>
          <w:sz w:val="24"/>
          <w:szCs w:val="24"/>
        </w:rPr>
        <w:t>用人工直接供油驾驶车辆的。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3.3</w:t>
      </w:r>
      <w:r>
        <w:rPr>
          <w:rFonts w:hint="eastAsia" w:asciiTheme="minorEastAsia" w:hAnsiTheme="minorEastAsia" w:eastAsiaTheme="minorEastAsia"/>
          <w:sz w:val="24"/>
          <w:szCs w:val="24"/>
        </w:rPr>
        <w:t>驾驶叉车未配挂厂内牌照的。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驾驶车辆有下列情况之一，处</w:t>
      </w:r>
      <w:r>
        <w:rPr>
          <w:rFonts w:asciiTheme="minorEastAsia" w:hAnsiTheme="minorEastAsia" w:eastAsiaTheme="minorEastAsia"/>
          <w:sz w:val="24"/>
          <w:szCs w:val="24"/>
        </w:rPr>
        <w:t>800-1200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4.1</w:t>
      </w:r>
      <w:r>
        <w:rPr>
          <w:rFonts w:hint="eastAsia" w:asciiTheme="minorEastAsia" w:hAnsiTheme="minorEastAsia" w:eastAsiaTheme="minorEastAsia"/>
          <w:sz w:val="24"/>
          <w:szCs w:val="24"/>
        </w:rPr>
        <w:t>逆向行驶车辆的；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4.2</w:t>
      </w:r>
      <w:r>
        <w:rPr>
          <w:rFonts w:hint="eastAsia" w:asciiTheme="minorEastAsia" w:hAnsiTheme="minorEastAsia" w:eastAsiaTheme="minorEastAsia"/>
          <w:sz w:val="24"/>
          <w:szCs w:val="24"/>
        </w:rPr>
        <w:t>未检验或检验不合格车辆的；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4.3</w:t>
      </w:r>
      <w:r>
        <w:rPr>
          <w:rFonts w:hint="eastAsia" w:asciiTheme="minorEastAsia" w:hAnsiTheme="minorEastAsia" w:eastAsiaTheme="minorEastAsia"/>
          <w:sz w:val="24"/>
          <w:szCs w:val="24"/>
        </w:rPr>
        <w:t>转向器、制动器、灯光不合安全要求的；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4.4</w:t>
      </w:r>
      <w:r>
        <w:rPr>
          <w:rFonts w:hint="eastAsia" w:asciiTheme="minorEastAsia" w:hAnsiTheme="minorEastAsia" w:eastAsiaTheme="minorEastAsia"/>
          <w:sz w:val="24"/>
          <w:szCs w:val="24"/>
        </w:rPr>
        <w:t>饮酒后驾驶车辆的。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4.5</w:t>
      </w:r>
      <w:r>
        <w:rPr>
          <w:rFonts w:hint="eastAsia" w:asciiTheme="minorEastAsia" w:hAnsiTheme="minorEastAsia" w:eastAsiaTheme="minorEastAsia"/>
          <w:sz w:val="24"/>
          <w:szCs w:val="24"/>
        </w:rPr>
        <w:t>叉车载人行驶的、叉齿站人行驶的。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4.6</w:t>
      </w:r>
      <w:r>
        <w:rPr>
          <w:rFonts w:hint="eastAsia" w:asciiTheme="minorEastAsia" w:hAnsiTheme="minorEastAsia" w:eastAsiaTheme="minorEastAsia"/>
          <w:sz w:val="24"/>
          <w:szCs w:val="24"/>
        </w:rPr>
        <w:t>叉车作牵引车使用的。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4.7</w:t>
      </w:r>
      <w:r>
        <w:rPr>
          <w:rFonts w:hint="eastAsia" w:asciiTheme="minorEastAsia" w:hAnsiTheme="minorEastAsia" w:eastAsiaTheme="minorEastAsia"/>
          <w:sz w:val="24"/>
          <w:szCs w:val="24"/>
        </w:rPr>
        <w:t>叉车行驶中货叉离地面超过</w:t>
      </w:r>
      <w:r>
        <w:rPr>
          <w:rFonts w:asciiTheme="minorEastAsia" w:hAnsiTheme="minorEastAsia" w:eastAsiaTheme="minorEastAsia"/>
          <w:sz w:val="24"/>
          <w:szCs w:val="24"/>
        </w:rPr>
        <w:t>200-300mm</w:t>
      </w:r>
      <w:r>
        <w:rPr>
          <w:rFonts w:hint="eastAsia" w:asciiTheme="minorEastAsia" w:hAnsiTheme="minorEastAsia" w:eastAsiaTheme="minorEastAsia"/>
          <w:sz w:val="24"/>
          <w:szCs w:val="24"/>
        </w:rPr>
        <w:t>，起升门架后未相应倾到的。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4.8</w:t>
      </w:r>
      <w:r>
        <w:rPr>
          <w:rFonts w:hint="eastAsia" w:asciiTheme="minorEastAsia" w:hAnsiTheme="minorEastAsia" w:eastAsiaTheme="minorEastAsia"/>
          <w:sz w:val="24"/>
          <w:szCs w:val="24"/>
        </w:rPr>
        <w:t>叉车行驶过程中，边行驶边升举叉齿的。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4.9</w:t>
      </w:r>
      <w:r>
        <w:rPr>
          <w:rFonts w:hint="eastAsia" w:asciiTheme="minorEastAsia" w:hAnsiTheme="minorEastAsia" w:eastAsiaTheme="minorEastAsia"/>
          <w:sz w:val="24"/>
          <w:szCs w:val="24"/>
        </w:rPr>
        <w:t>搬运影响视线的货物或易滑的货物时，未倒行开车低速行驶的。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600-800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5.1</w:t>
      </w:r>
      <w:r>
        <w:rPr>
          <w:rFonts w:hint="eastAsia" w:asciiTheme="minorEastAsia" w:hAnsiTheme="minorEastAsia" w:eastAsiaTheme="minorEastAsia"/>
          <w:sz w:val="24"/>
          <w:szCs w:val="24"/>
        </w:rPr>
        <w:t>后视镜、刮水器不合安全要求的；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5.2</w:t>
      </w:r>
      <w:r>
        <w:rPr>
          <w:rFonts w:hint="eastAsia" w:asciiTheme="minorEastAsia" w:hAnsiTheme="minorEastAsia" w:eastAsiaTheme="minorEastAsia"/>
          <w:sz w:val="24"/>
          <w:szCs w:val="24"/>
        </w:rPr>
        <w:t>不按规定方向行驶的；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5.3</w:t>
      </w:r>
      <w:r>
        <w:rPr>
          <w:rFonts w:hint="eastAsia" w:asciiTheme="minorEastAsia" w:hAnsiTheme="minorEastAsia" w:eastAsiaTheme="minorEastAsia"/>
          <w:sz w:val="24"/>
          <w:szCs w:val="24"/>
        </w:rPr>
        <w:t>不按规定停车的；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5.4</w:t>
      </w:r>
      <w:r>
        <w:rPr>
          <w:rFonts w:hint="eastAsia" w:asciiTheme="minorEastAsia" w:hAnsiTheme="minorEastAsia" w:eastAsiaTheme="minorEastAsia"/>
          <w:sz w:val="24"/>
          <w:szCs w:val="24"/>
        </w:rPr>
        <w:t>在禁止行驶的时间，道路上行驶的。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5.5</w:t>
      </w:r>
      <w:r>
        <w:rPr>
          <w:rFonts w:hint="eastAsia" w:asciiTheme="minorEastAsia" w:hAnsiTheme="minorEastAsia" w:eastAsiaTheme="minorEastAsia"/>
          <w:sz w:val="24"/>
          <w:szCs w:val="24"/>
        </w:rPr>
        <w:t>叉车未按照厂内限速指示牌规定超速行驶的。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400-600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6.1</w:t>
      </w:r>
      <w:r>
        <w:rPr>
          <w:rFonts w:hint="eastAsia" w:asciiTheme="minorEastAsia" w:hAnsiTheme="minorEastAsia" w:eastAsiaTheme="minorEastAsia"/>
          <w:sz w:val="24"/>
          <w:szCs w:val="24"/>
        </w:rPr>
        <w:t>不按规定开车、倒车或掉头的；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6.2</w:t>
      </w:r>
      <w:r>
        <w:rPr>
          <w:rFonts w:hint="eastAsia" w:asciiTheme="minorEastAsia" w:hAnsiTheme="minorEastAsia" w:eastAsiaTheme="minorEastAsia"/>
          <w:sz w:val="24"/>
          <w:szCs w:val="24"/>
        </w:rPr>
        <w:t>货车人货混装行驶的；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6.3</w:t>
      </w:r>
      <w:r>
        <w:rPr>
          <w:rFonts w:hint="eastAsia" w:asciiTheme="minorEastAsia" w:hAnsiTheme="minorEastAsia" w:eastAsiaTheme="minorEastAsia"/>
          <w:sz w:val="24"/>
          <w:szCs w:val="24"/>
        </w:rPr>
        <w:t>噪声和有害气体超标的；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6.4</w:t>
      </w:r>
      <w:r>
        <w:rPr>
          <w:rFonts w:hint="eastAsia" w:asciiTheme="minorEastAsia" w:hAnsiTheme="minorEastAsia" w:eastAsiaTheme="minorEastAsia"/>
          <w:sz w:val="24"/>
          <w:szCs w:val="24"/>
        </w:rPr>
        <w:t>叉车超载、超长的；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6.5</w:t>
      </w:r>
      <w:r>
        <w:rPr>
          <w:rFonts w:hint="eastAsia" w:asciiTheme="minorEastAsia" w:hAnsiTheme="minorEastAsia" w:eastAsiaTheme="minorEastAsia"/>
          <w:sz w:val="24"/>
          <w:szCs w:val="24"/>
        </w:rPr>
        <w:t>叉车停开时，未将叉齿落地，拉好手刹的。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驾驶车辆有下列情形之一，处</w:t>
      </w:r>
      <w:r>
        <w:rPr>
          <w:rFonts w:asciiTheme="minorEastAsia" w:hAnsiTheme="minorEastAsia" w:eastAsiaTheme="minorEastAsia"/>
          <w:sz w:val="24"/>
          <w:szCs w:val="24"/>
        </w:rPr>
        <w:t>200-400</w:t>
      </w:r>
      <w:r>
        <w:rPr>
          <w:rFonts w:hint="eastAsia" w:asciiTheme="minorEastAsia" w:hAnsiTheme="minorEastAsia" w:eastAsiaTheme="minorEastAsia"/>
          <w:sz w:val="24"/>
          <w:szCs w:val="24"/>
        </w:rPr>
        <w:t>元罚款；</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w:t>
      </w:r>
      <w:r>
        <w:rPr>
          <w:rFonts w:hint="eastAsia" w:asciiTheme="minorEastAsia" w:hAnsiTheme="minorEastAsia" w:eastAsiaTheme="minorEastAsia"/>
          <w:sz w:val="24"/>
          <w:szCs w:val="24"/>
        </w:rPr>
        <w:t>违反交通信号、标志、标线指示的；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7.2</w:t>
      </w:r>
      <w:r>
        <w:rPr>
          <w:rFonts w:hint="eastAsia" w:asciiTheme="minorEastAsia" w:hAnsiTheme="minorEastAsia" w:eastAsiaTheme="minorEastAsia"/>
          <w:sz w:val="24"/>
          <w:szCs w:val="24"/>
        </w:rPr>
        <w:t>违反车速或装载规定的；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7.3</w:t>
      </w:r>
      <w:r>
        <w:rPr>
          <w:rFonts w:hint="eastAsia" w:asciiTheme="minorEastAsia" w:hAnsiTheme="minorEastAsia" w:eastAsiaTheme="minorEastAsia"/>
          <w:sz w:val="24"/>
          <w:szCs w:val="24"/>
        </w:rPr>
        <w:t>不按规定使用警报器或标志灯具的；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7.4</w:t>
      </w:r>
      <w:r>
        <w:rPr>
          <w:rFonts w:hint="eastAsia" w:asciiTheme="minorEastAsia" w:hAnsiTheme="minorEastAsia" w:eastAsiaTheme="minorEastAsia"/>
          <w:sz w:val="24"/>
          <w:szCs w:val="24"/>
        </w:rPr>
        <w:t>不按规定安装车辆号牌的；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7.5</w:t>
      </w:r>
      <w:r>
        <w:rPr>
          <w:rFonts w:hint="eastAsia" w:asciiTheme="minorEastAsia" w:hAnsiTheme="minorEastAsia" w:eastAsiaTheme="minorEastAsia"/>
          <w:sz w:val="24"/>
          <w:szCs w:val="24"/>
        </w:rPr>
        <w:t>未携带有效证件行驶的；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7.6</w:t>
      </w:r>
      <w:r>
        <w:rPr>
          <w:rFonts w:hint="eastAsia" w:asciiTheme="minorEastAsia" w:hAnsiTheme="minorEastAsia" w:eastAsiaTheme="minorEastAsia"/>
          <w:sz w:val="24"/>
          <w:szCs w:val="24"/>
        </w:rPr>
        <w:t>驾驶和乘坐两轮摩托车不载头盔的；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7.7</w:t>
      </w:r>
      <w:r>
        <w:rPr>
          <w:rFonts w:hint="eastAsia" w:asciiTheme="minorEastAsia" w:hAnsiTheme="minorEastAsia" w:eastAsiaTheme="minorEastAsia"/>
          <w:sz w:val="24"/>
          <w:szCs w:val="24"/>
        </w:rPr>
        <w:t>两、三轮摩托车后座载不满</w:t>
      </w:r>
      <w:r>
        <w:rPr>
          <w:rFonts w:asciiTheme="minorEastAsia" w:hAnsiTheme="minorEastAsia" w:eastAsiaTheme="minorEastAsia"/>
          <w:sz w:val="24"/>
          <w:szCs w:val="24"/>
        </w:rPr>
        <w:t>12</w:t>
      </w:r>
      <w:r>
        <w:rPr>
          <w:rFonts w:hint="eastAsia" w:asciiTheme="minorEastAsia" w:hAnsiTheme="minorEastAsia" w:eastAsiaTheme="minorEastAsia"/>
          <w:sz w:val="24"/>
          <w:szCs w:val="24"/>
        </w:rPr>
        <w:t>岁儿童的；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7.8</w:t>
      </w:r>
      <w:r>
        <w:rPr>
          <w:rFonts w:hint="eastAsia" w:asciiTheme="minorEastAsia" w:hAnsiTheme="minorEastAsia" w:eastAsiaTheme="minorEastAsia"/>
          <w:sz w:val="24"/>
          <w:szCs w:val="24"/>
        </w:rPr>
        <w:t>没关好车门、车厢的；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7.9</w:t>
      </w:r>
      <w:r>
        <w:rPr>
          <w:rFonts w:hint="eastAsia" w:asciiTheme="minorEastAsia" w:hAnsiTheme="minorEastAsia" w:eastAsiaTheme="minorEastAsia"/>
          <w:sz w:val="24"/>
          <w:szCs w:val="24"/>
        </w:rPr>
        <w:t>穿拖鞋驾驶机动车的；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7.10</w:t>
      </w:r>
      <w:r>
        <w:rPr>
          <w:rFonts w:hint="eastAsia" w:asciiTheme="minorEastAsia" w:hAnsiTheme="minorEastAsia" w:eastAsiaTheme="minorEastAsia"/>
          <w:sz w:val="24"/>
          <w:szCs w:val="24"/>
        </w:rPr>
        <w:t>吸烟、饮食或有妨碍安全行车行为的；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7.11</w:t>
      </w:r>
      <w:r>
        <w:rPr>
          <w:rFonts w:hint="eastAsia" w:asciiTheme="minorEastAsia" w:hAnsiTheme="minorEastAsia" w:eastAsiaTheme="minorEastAsia"/>
          <w:sz w:val="24"/>
          <w:szCs w:val="24"/>
        </w:rPr>
        <w:t>不按规定使用喇叭或喇叭音量超标的；</w:t>
      </w:r>
    </w:p>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7.12</w:t>
      </w:r>
      <w:r>
        <w:rPr>
          <w:rFonts w:hint="eastAsia" w:asciiTheme="minorEastAsia" w:hAnsiTheme="minorEastAsia" w:eastAsiaTheme="minorEastAsia"/>
          <w:sz w:val="24"/>
          <w:szCs w:val="24"/>
        </w:rPr>
        <w:t>不按规定临时停车的；</w:t>
      </w:r>
    </w:p>
    <w:p>
      <w:pPr>
        <w:spacing w:line="360" w:lineRule="auto"/>
        <w:rPr>
          <w:rFonts w:asciiTheme="minorEastAsia" w:hAnsiTheme="minorEastAsia" w:eastAsiaTheme="minorEastAsia"/>
          <w:sz w:val="28"/>
          <w:szCs w:val="24"/>
        </w:rPr>
      </w:pPr>
      <w:r>
        <w:rPr>
          <w:rFonts w:asciiTheme="minorEastAsia" w:hAnsiTheme="minorEastAsia" w:eastAsiaTheme="minorEastAsia"/>
          <w:sz w:val="24"/>
          <w:szCs w:val="24"/>
        </w:rPr>
        <w:t>7.13</w:t>
      </w:r>
      <w:r>
        <w:rPr>
          <w:rFonts w:hint="eastAsia" w:asciiTheme="minorEastAsia" w:hAnsiTheme="minorEastAsia" w:eastAsiaTheme="minorEastAsia"/>
          <w:sz w:val="24"/>
          <w:szCs w:val="24"/>
        </w:rPr>
        <w:t>制动器、转向器、喇叭、灯光、雨刷和后视镜失效的</w:t>
      </w:r>
      <w:r>
        <w:rPr>
          <w:rFonts w:hint="eastAsia" w:asciiTheme="minorEastAsia" w:hAnsiTheme="minorEastAsia" w:eastAsiaTheme="minorEastAsia"/>
          <w:sz w:val="28"/>
          <w:szCs w:val="24"/>
        </w:rPr>
        <w:t>；</w:t>
      </w:r>
    </w:p>
    <w:p>
      <w:pPr>
        <w:rPr>
          <w:rFonts w:eastAsia="宋体"/>
          <w:sz w:val="21"/>
          <w:szCs w:val="24"/>
        </w:rPr>
      </w:pPr>
    </w:p>
    <w:p>
      <w:pPr>
        <w:widowControl/>
        <w:jc w:val="left"/>
        <w:rPr>
          <w:rFonts w:ascii="宋体" w:hAnsi="宋体" w:eastAsia="宋体"/>
          <w:b/>
          <w:bCs/>
          <w:sz w:val="44"/>
          <w:szCs w:val="44"/>
        </w:rPr>
      </w:pPr>
      <w:r>
        <w:rPr>
          <w:rFonts w:ascii="宋体" w:hAnsi="宋体" w:eastAsia="宋体"/>
          <w:b/>
          <w:bCs/>
          <w:sz w:val="44"/>
          <w:szCs w:val="44"/>
        </w:rPr>
        <w:br w:type="page"/>
      </w:r>
    </w:p>
    <w:p>
      <w:pPr>
        <w:widowControl/>
        <w:jc w:val="left"/>
        <w:rPr>
          <w:rFonts w:ascii="宋体" w:hAnsi="宋体" w:eastAsia="宋体"/>
          <w:b/>
          <w:bCs/>
          <w:sz w:val="44"/>
          <w:szCs w:val="44"/>
        </w:rPr>
      </w:pPr>
    </w:p>
    <w:p>
      <w:pPr>
        <w:spacing w:beforeLines="50" w:afterLines="50" w:line="560" w:lineRule="atLeast"/>
        <w:jc w:val="center"/>
        <w:rPr>
          <w:rFonts w:ascii="宋体" w:hAnsi="宋体" w:eastAsia="宋体"/>
          <w:b/>
          <w:bCs/>
          <w:sz w:val="28"/>
        </w:rPr>
      </w:pPr>
      <w:r>
        <w:rPr>
          <w:rFonts w:hint="eastAsia" w:ascii="宋体" w:hAnsi="宋体" w:eastAsia="宋体"/>
          <w:b/>
          <w:bCs/>
          <w:sz w:val="44"/>
          <w:szCs w:val="44"/>
        </w:rPr>
        <w:t>第三部分  技术条款</w:t>
      </w:r>
    </w:p>
    <w:p>
      <w:pPr>
        <w:spacing w:beforeLines="50" w:afterLines="50" w:line="560" w:lineRule="atLeast"/>
        <w:jc w:val="center"/>
        <w:rPr>
          <w:rFonts w:ascii="宋体" w:hAnsi="宋体" w:eastAsia="宋体"/>
          <w:b/>
          <w:bCs/>
          <w:sz w:val="24"/>
        </w:rPr>
      </w:pPr>
      <w:r>
        <w:rPr>
          <w:rFonts w:hint="eastAsia" w:ascii="宋体" w:hAnsi="宋体" w:eastAsia="宋体"/>
          <w:b/>
          <w:bCs/>
          <w:sz w:val="28"/>
        </w:rPr>
        <w:t>见技术任务书</w:t>
      </w:r>
    </w:p>
    <w:p>
      <w:pPr>
        <w:spacing w:line="560" w:lineRule="atLeast"/>
        <w:ind w:firstLine="240" w:firstLineChars="100"/>
        <w:rPr>
          <w:rFonts w:ascii="宋体" w:hAnsi="宋体" w:eastAsia="宋体"/>
          <w:sz w:val="24"/>
        </w:rPr>
        <w:sectPr>
          <w:headerReference r:id="rId12" w:type="default"/>
          <w:type w:val="continuous"/>
          <w:pgSz w:w="11907" w:h="16840"/>
          <w:pgMar w:top="1701" w:right="1418" w:bottom="2041" w:left="1418" w:header="851" w:footer="851" w:gutter="0"/>
          <w:cols w:space="425" w:num="1"/>
          <w:docGrid w:type="lines" w:linePitch="435" w:charSpace="0"/>
        </w:sectPr>
      </w:pPr>
    </w:p>
    <w:p>
      <w:pPr>
        <w:spacing w:line="560" w:lineRule="atLeast"/>
        <w:rPr>
          <w:rFonts w:ascii="宋体" w:hAnsi="宋体" w:eastAsia="宋体"/>
          <w:sz w:val="24"/>
        </w:rPr>
        <w:sectPr>
          <w:headerReference r:id="rId13" w:type="default"/>
          <w:footerReference r:id="rId14" w:type="default"/>
          <w:type w:val="continuous"/>
          <w:pgSz w:w="11907" w:h="16840"/>
          <w:pgMar w:top="1701" w:right="1418" w:bottom="2041" w:left="1418" w:header="851" w:footer="851" w:gutter="0"/>
          <w:cols w:space="425" w:num="1"/>
          <w:docGrid w:type="lines" w:linePitch="435" w:charSpace="0"/>
        </w:sectPr>
      </w:pPr>
    </w:p>
    <w:p>
      <w:pPr>
        <w:spacing w:line="560" w:lineRule="atLeast"/>
        <w:ind w:firstLine="883" w:firstLineChars="200"/>
        <w:rPr>
          <w:rFonts w:ascii="宋体" w:hAnsi="宋体" w:eastAsia="宋体"/>
          <w:b/>
          <w:sz w:val="44"/>
          <w:szCs w:val="44"/>
        </w:rPr>
      </w:pPr>
      <w:r>
        <w:rPr>
          <w:rFonts w:hint="eastAsia" w:ascii="宋体" w:hAnsi="宋体" w:eastAsia="宋体"/>
          <w:b/>
          <w:sz w:val="44"/>
          <w:szCs w:val="44"/>
        </w:rPr>
        <w:t>第四部分  附件－投标文件格式</w:t>
      </w:r>
    </w:p>
    <w:p>
      <w:pPr>
        <w:spacing w:line="560" w:lineRule="atLeast"/>
        <w:ind w:firstLine="880" w:firstLineChars="200"/>
        <w:rPr>
          <w:rFonts w:ascii="宋体" w:hAnsi="宋体" w:eastAsia="宋体"/>
          <w:sz w:val="44"/>
          <w:szCs w:val="44"/>
        </w:rPr>
      </w:pPr>
    </w:p>
    <w:p>
      <w:pPr>
        <w:tabs>
          <w:tab w:val="center" w:pos="4535"/>
          <w:tab w:val="left" w:pos="6915"/>
        </w:tabs>
        <w:spacing w:line="560" w:lineRule="atLeast"/>
        <w:jc w:val="left"/>
        <w:rPr>
          <w:rFonts w:ascii="宋体" w:hAnsi="宋体" w:eastAsia="宋体"/>
          <w:b/>
          <w:sz w:val="36"/>
        </w:rPr>
      </w:pPr>
      <w:r>
        <w:rPr>
          <w:rFonts w:ascii="宋体" w:hAnsi="宋体" w:eastAsia="宋体"/>
          <w:b/>
          <w:sz w:val="36"/>
        </w:rPr>
        <w:tab/>
      </w:r>
      <w:r>
        <w:rPr>
          <w:rFonts w:hint="eastAsia" w:ascii="宋体" w:hAnsi="宋体" w:eastAsia="宋体"/>
          <w:b/>
          <w:sz w:val="36"/>
        </w:rPr>
        <w:t>资格审查文件</w:t>
      </w:r>
      <w:r>
        <w:rPr>
          <w:rFonts w:ascii="宋体" w:hAnsi="宋体" w:eastAsia="宋体"/>
          <w:b/>
          <w:sz w:val="36"/>
        </w:rPr>
        <w:tab/>
      </w:r>
    </w:p>
    <w:p>
      <w:pPr>
        <w:tabs>
          <w:tab w:val="center" w:pos="4535"/>
          <w:tab w:val="left" w:pos="6915"/>
        </w:tabs>
        <w:spacing w:line="560" w:lineRule="atLeast"/>
        <w:jc w:val="left"/>
        <w:rPr>
          <w:rFonts w:ascii="宋体" w:hAnsi="宋体" w:eastAsia="宋体"/>
          <w:b/>
          <w:sz w:val="36"/>
        </w:rPr>
      </w:pPr>
    </w:p>
    <w:p>
      <w:pPr>
        <w:tabs>
          <w:tab w:val="center" w:pos="4535"/>
          <w:tab w:val="left" w:pos="6915"/>
        </w:tabs>
        <w:spacing w:line="560" w:lineRule="atLeast"/>
        <w:jc w:val="left"/>
        <w:rPr>
          <w:rFonts w:ascii="宋体" w:eastAsia="宋体"/>
          <w:b/>
        </w:rPr>
      </w:pPr>
      <w:r>
        <w:rPr>
          <w:rFonts w:ascii="宋体" w:eastAsia="宋体"/>
          <w:b/>
        </w:rPr>
        <w:t>（</w:t>
      </w:r>
      <w:r>
        <w:rPr>
          <w:rFonts w:hint="eastAsia" w:ascii="宋体" w:eastAsia="宋体"/>
          <w:b/>
        </w:rPr>
        <w:t>一</w:t>
      </w:r>
      <w:r>
        <w:rPr>
          <w:rFonts w:ascii="宋体" w:eastAsia="宋体"/>
          <w:b/>
        </w:rPr>
        <w:t>）、有效的企业法人营业执照（复印件）</w:t>
      </w:r>
    </w:p>
    <w:p>
      <w:pPr>
        <w:tabs>
          <w:tab w:val="center" w:pos="4535"/>
          <w:tab w:val="left" w:pos="6915"/>
        </w:tabs>
        <w:spacing w:line="560" w:lineRule="atLeast"/>
        <w:jc w:val="left"/>
        <w:rPr>
          <w:rFonts w:ascii="宋体" w:eastAsia="宋体"/>
        </w:rPr>
      </w:pPr>
    </w:p>
    <w:p>
      <w:pPr>
        <w:spacing w:line="560" w:lineRule="atLeast"/>
        <w:rPr>
          <w:rFonts w:ascii="宋体" w:hAnsi="宋体" w:eastAsia="宋体"/>
          <w:sz w:val="28"/>
        </w:rPr>
      </w:pPr>
    </w:p>
    <w:p>
      <w:pPr>
        <w:spacing w:line="560" w:lineRule="atLeast"/>
        <w:rPr>
          <w:rFonts w:ascii="宋体" w:eastAsia="宋体"/>
          <w:b/>
        </w:rPr>
      </w:pPr>
      <w:r>
        <w:rPr>
          <w:rFonts w:ascii="宋体" w:eastAsia="宋体"/>
          <w:b/>
        </w:rPr>
        <w:t>（</w:t>
      </w:r>
      <w:r>
        <w:rPr>
          <w:rFonts w:hint="eastAsia" w:ascii="宋体" w:eastAsia="宋体"/>
          <w:b/>
        </w:rPr>
        <w:t>二</w:t>
      </w:r>
      <w:r>
        <w:rPr>
          <w:rFonts w:ascii="宋体" w:eastAsia="宋体"/>
          <w:b/>
        </w:rPr>
        <w:t>）</w:t>
      </w:r>
      <w:r>
        <w:rPr>
          <w:rFonts w:hint="eastAsia" w:ascii="宋体" w:eastAsia="宋体"/>
          <w:b/>
        </w:rPr>
        <w:t xml:space="preserve">、法定代表人资格证明书 （原件）   </w:t>
      </w: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单位名称：</w:t>
      </w:r>
    </w:p>
    <w:p>
      <w:pPr>
        <w:spacing w:line="560" w:lineRule="atLeast"/>
        <w:rPr>
          <w:rFonts w:ascii="宋体" w:hAnsi="宋体" w:eastAsia="宋体"/>
          <w:sz w:val="24"/>
        </w:rPr>
      </w:pPr>
      <w:r>
        <w:rPr>
          <w:rFonts w:hint="eastAsia" w:ascii="宋体" w:hAnsi="宋体" w:eastAsia="宋体"/>
          <w:sz w:val="24"/>
        </w:rPr>
        <w:t>单位性质：</w:t>
      </w:r>
    </w:p>
    <w:p>
      <w:pPr>
        <w:spacing w:line="560" w:lineRule="atLeast"/>
        <w:rPr>
          <w:rFonts w:ascii="宋体" w:hAnsi="宋体" w:eastAsia="宋体"/>
          <w:sz w:val="24"/>
        </w:rPr>
      </w:pPr>
      <w:r>
        <w:rPr>
          <w:rFonts w:hint="eastAsia" w:ascii="宋体" w:hAnsi="宋体" w:eastAsia="宋体"/>
          <w:sz w:val="24"/>
        </w:rPr>
        <w:t>地址：</w:t>
      </w:r>
    </w:p>
    <w:p>
      <w:pPr>
        <w:spacing w:line="560" w:lineRule="atLeast"/>
        <w:rPr>
          <w:rFonts w:ascii="宋体" w:hAnsi="宋体" w:eastAsia="宋体"/>
          <w:sz w:val="24"/>
        </w:rPr>
      </w:pPr>
      <w:r>
        <w:rPr>
          <w:rFonts w:hint="eastAsia" w:ascii="宋体" w:hAnsi="宋体" w:eastAsia="宋体"/>
          <w:sz w:val="24"/>
        </w:rPr>
        <w:t>经营期限：</w:t>
      </w:r>
    </w:p>
    <w:p>
      <w:pPr>
        <w:spacing w:line="560" w:lineRule="atLeast"/>
        <w:rPr>
          <w:rFonts w:ascii="宋体" w:hAnsi="宋体" w:eastAsia="宋体"/>
          <w:sz w:val="24"/>
          <w:u w:val="single"/>
        </w:rPr>
      </w:pPr>
      <w:r>
        <w:rPr>
          <w:rFonts w:hint="eastAsia" w:ascii="宋体" w:hAnsi="宋体" w:eastAsia="宋体"/>
          <w:sz w:val="24"/>
        </w:rPr>
        <w:t>姓名：性别：年龄：职务</w:t>
      </w:r>
      <w:r>
        <w:rPr>
          <w:rFonts w:hint="eastAsia" w:ascii="宋体" w:hAnsi="宋体" w:eastAsia="宋体"/>
          <w:w w:val="150"/>
          <w:sz w:val="24"/>
        </w:rPr>
        <w:t>：</w:t>
      </w:r>
      <w:r>
        <w:rPr>
          <w:rFonts w:hint="eastAsia" w:ascii="宋体" w:hAnsi="宋体" w:eastAsia="宋体"/>
          <w:sz w:val="24"/>
        </w:rPr>
        <w:t>身份证号码：</w:t>
      </w:r>
    </w:p>
    <w:p>
      <w:pPr>
        <w:spacing w:line="560" w:lineRule="atLeast"/>
        <w:rPr>
          <w:rFonts w:ascii="宋体" w:hAnsi="宋体" w:eastAsia="宋体"/>
          <w:sz w:val="24"/>
        </w:rPr>
      </w:pPr>
      <w:r>
        <w:rPr>
          <w:rFonts w:hint="eastAsia" w:ascii="宋体" w:hAnsi="宋体" w:eastAsia="宋体"/>
          <w:sz w:val="24"/>
        </w:rPr>
        <w:t>系公司的法定代表人。</w:t>
      </w: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特此证明。</w:t>
      </w:r>
    </w:p>
    <w:p>
      <w:pPr>
        <w:spacing w:line="560" w:lineRule="atLeast"/>
        <w:ind w:left="4740" w:firstLine="300" w:firstLineChars="125"/>
        <w:rPr>
          <w:rFonts w:ascii="宋体" w:hAnsi="宋体" w:eastAsia="宋体"/>
          <w:sz w:val="24"/>
        </w:rPr>
      </w:pPr>
    </w:p>
    <w:p>
      <w:pPr>
        <w:spacing w:line="560" w:lineRule="atLeast"/>
        <w:ind w:left="4740" w:firstLine="300" w:firstLineChars="125"/>
        <w:rPr>
          <w:rFonts w:ascii="宋体" w:hAnsi="宋体" w:eastAsia="宋体"/>
          <w:sz w:val="24"/>
        </w:rPr>
      </w:pPr>
      <w:r>
        <w:rPr>
          <w:rFonts w:hint="eastAsia" w:ascii="宋体" w:hAnsi="宋体" w:eastAsia="宋体"/>
          <w:sz w:val="24"/>
        </w:rPr>
        <w:t>投标方：（盖章）</w:t>
      </w:r>
    </w:p>
    <w:p>
      <w:pPr>
        <w:spacing w:line="560" w:lineRule="atLeast"/>
        <w:ind w:left="4320" w:firstLine="720" w:firstLineChars="300"/>
        <w:rPr>
          <w:rFonts w:ascii="宋体" w:hAnsi="宋体" w:eastAsia="宋体"/>
          <w:sz w:val="24"/>
        </w:rPr>
      </w:pPr>
      <w:r>
        <w:rPr>
          <w:rFonts w:hint="eastAsia" w:ascii="宋体" w:hAnsi="宋体" w:eastAsia="宋体"/>
          <w:sz w:val="24"/>
        </w:rPr>
        <w:t>日期：</w:t>
      </w:r>
    </w:p>
    <w:p>
      <w:pPr>
        <w:rPr>
          <w:rFonts w:ascii="宋体" w:hAnsi="宋体" w:eastAsia="宋体"/>
          <w:b/>
          <w:sz w:val="24"/>
        </w:rPr>
      </w:pPr>
    </w:p>
    <w:p>
      <w:pPr>
        <w:rPr>
          <w:rFonts w:ascii="宋体" w:hAnsi="宋体" w:eastAsia="宋体"/>
          <w:b/>
          <w:sz w:val="24"/>
        </w:rPr>
      </w:pPr>
    </w:p>
    <w:p>
      <w:pPr>
        <w:spacing w:line="560" w:lineRule="atLeast"/>
        <w:rPr>
          <w:rFonts w:ascii="宋体" w:eastAsia="宋体"/>
          <w:b/>
        </w:rPr>
      </w:pPr>
      <w:r>
        <w:rPr>
          <w:rFonts w:hint="eastAsia" w:ascii="宋体" w:eastAsia="宋体"/>
          <w:b/>
        </w:rPr>
        <w:t>（三）、授权委托书</w:t>
      </w:r>
    </w:p>
    <w:p>
      <w:pPr>
        <w:spacing w:line="560" w:lineRule="atLeast"/>
        <w:rPr>
          <w:rFonts w:ascii="宋体" w:eastAsia="宋体"/>
          <w:b/>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本人（姓名）系（投标人名称）的法定代表人，现委托（姓名）为我公司授权代表（授权代表职务：）。授权代表根据授权，有权以我公司名义签署、澄清、说明、补正、递交、撤回、修改该项目投标文件、</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tbl>
      <w:tblPr>
        <w:tblStyle w:val="19"/>
        <w:tblpPr w:leftFromText="180" w:rightFromText="180" w:vertAnchor="page" w:horzAnchor="margin" w:tblpY="827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6"/>
        <w:gridCol w:w="4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539" w:type="pct"/>
          </w:tcPr>
          <w:p>
            <w:pPr>
              <w:spacing w:line="440" w:lineRule="exact"/>
              <w:ind w:left="1800" w:hanging="1800" w:hangingChars="750"/>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法定代表人（签字）：</w:t>
            </w:r>
          </w:p>
          <w:p>
            <w:pPr>
              <w:spacing w:line="440" w:lineRule="exact"/>
              <w:ind w:left="1800" w:hanging="1800" w:hangingChars="750"/>
              <w:rPr>
                <w:rFonts w:asciiTheme="minorEastAsia" w:hAnsiTheme="minorEastAsia" w:eastAsiaTheme="minorEastAsia"/>
                <w:sz w:val="24"/>
                <w:szCs w:val="24"/>
              </w:rPr>
            </w:pPr>
          </w:p>
          <w:p>
            <w:pPr>
              <w:spacing w:line="440" w:lineRule="exact"/>
              <w:ind w:left="1800" w:hanging="1800" w:hangingChars="750"/>
              <w:rPr>
                <w:rFonts w:asciiTheme="minorEastAsia" w:hAnsiTheme="minorEastAsia" w:eastAsiaTheme="minorEastAsia"/>
                <w:sz w:val="24"/>
                <w:szCs w:val="24"/>
              </w:rPr>
            </w:pPr>
          </w:p>
          <w:p>
            <w:pPr>
              <w:spacing w:line="440" w:lineRule="exact"/>
              <w:ind w:left="1800" w:hanging="1800" w:hangingChars="750"/>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身份证号：</w:t>
            </w:r>
          </w:p>
        </w:tc>
        <w:tc>
          <w:tcPr>
            <w:tcW w:w="2461" w:type="pct"/>
          </w:tcPr>
          <w:p>
            <w:pPr>
              <w:spacing w:line="440" w:lineRule="exac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授权代表（签字）：</w:t>
            </w: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p>
          <w:p>
            <w:pPr>
              <w:spacing w:line="44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trPr>
        <w:tc>
          <w:tcPr>
            <w:tcW w:w="5000" w:type="pct"/>
            <w:gridSpan w:val="2"/>
          </w:tcPr>
          <w:p>
            <w:pPr>
              <w:spacing w:line="440" w:lineRule="exact"/>
              <w:ind w:firstLine="3600" w:firstLineChars="1500"/>
              <w:rPr>
                <w:rFonts w:asciiTheme="minorEastAsia" w:hAnsiTheme="minorEastAsia" w:eastAsiaTheme="minorEastAsia"/>
                <w:sz w:val="24"/>
                <w:szCs w:val="24"/>
              </w:rPr>
            </w:pPr>
            <w:r>
              <w:rPr>
                <w:rFonts w:hint="eastAsia" w:asciiTheme="minorEastAsia" w:hAnsiTheme="minorEastAsia" w:eastAsiaTheme="minorEastAsia"/>
                <w:sz w:val="24"/>
                <w:szCs w:val="24"/>
              </w:rPr>
              <w:t>投标人（盖章）：</w:t>
            </w:r>
          </w:p>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日期：年月日</w:t>
            </w:r>
          </w:p>
        </w:tc>
      </w:tr>
    </w:tbl>
    <w:p>
      <w:pPr>
        <w:spacing w:line="360" w:lineRule="auto"/>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委托期限：年月日至年月日，授权代表无转委托权。</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法定代表人身份证复印件：</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授权代表身份证复印件：</w:t>
      </w:r>
    </w:p>
    <w:p>
      <w:pPr>
        <w:spacing w:line="360" w:lineRule="auto"/>
        <w:rPr>
          <w:rFonts w:ascii="宋体" w:eastAsia="宋体"/>
          <w:b/>
        </w:rPr>
      </w:pPr>
      <w:r>
        <w:rPr>
          <w:rFonts w:hint="eastAsia" w:asciiTheme="minorEastAsia" w:hAnsiTheme="minorEastAsia" w:eastAsiaTheme="minorEastAsia"/>
          <w:sz w:val="24"/>
          <w:szCs w:val="24"/>
        </w:rPr>
        <w:t>营业执照副本复印件：</w:t>
      </w:r>
    </w:p>
    <w:p>
      <w:pPr>
        <w:spacing w:line="560" w:lineRule="atLeast"/>
        <w:rPr>
          <w:rFonts w:ascii="宋体" w:eastAsia="宋体"/>
          <w:b/>
        </w:rPr>
      </w:pPr>
      <w:r>
        <w:rPr>
          <w:rFonts w:hint="eastAsia" w:ascii="宋体" w:eastAsia="宋体"/>
          <w:b/>
        </w:rPr>
        <w:t>（四）、投标单位情况表</w:t>
      </w:r>
    </w:p>
    <w:p>
      <w:pPr>
        <w:spacing w:line="560" w:lineRule="atLeast"/>
        <w:rPr>
          <w:rFonts w:ascii="宋体" w:hAnsi="宋体" w:eastAsia="宋体"/>
          <w:sz w:val="24"/>
          <w:u w:val="single"/>
        </w:rPr>
      </w:pPr>
      <w:r>
        <w:rPr>
          <w:rFonts w:hint="eastAsia" w:ascii="宋体" w:hAnsi="宋体" w:eastAsia="宋体"/>
          <w:sz w:val="24"/>
        </w:rPr>
        <w:t>投标方名称：  填表日期：</w:t>
      </w:r>
    </w:p>
    <w:p>
      <w:pPr>
        <w:spacing w:line="560" w:lineRule="atLeast"/>
        <w:rPr>
          <w:rFonts w:ascii="宋体" w:hAnsi="宋体" w:eastAsia="宋体"/>
          <w:sz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077"/>
        <w:gridCol w:w="663"/>
        <w:gridCol w:w="1284"/>
        <w:gridCol w:w="1205"/>
        <w:gridCol w:w="1206"/>
        <w:gridCol w:w="538"/>
        <w:gridCol w:w="538"/>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单位名称</w:t>
            </w:r>
          </w:p>
        </w:tc>
        <w:tc>
          <w:tcPr>
            <w:tcW w:w="0" w:type="auto"/>
            <w:gridSpan w:val="8"/>
            <w:vAlign w:val="center"/>
          </w:tcPr>
          <w:p>
            <w:pPr>
              <w:spacing w:line="560" w:lineRule="atLeas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详细地址</w:t>
            </w:r>
          </w:p>
        </w:tc>
        <w:tc>
          <w:tcPr>
            <w:tcW w:w="0" w:type="auto"/>
            <w:gridSpan w:val="8"/>
            <w:vAlign w:val="center"/>
          </w:tcPr>
          <w:p>
            <w:pPr>
              <w:spacing w:line="560" w:lineRule="atLeas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主管部门</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法定代表人</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职务</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经济类型</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授权代表</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职务</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邮政编码</w:t>
            </w:r>
          </w:p>
        </w:tc>
        <w:tc>
          <w:tcPr>
            <w:tcW w:w="0" w:type="auto"/>
            <w:gridSpan w:val="2"/>
            <w:vAlign w:val="center"/>
          </w:tcPr>
          <w:p>
            <w:pPr>
              <w:spacing w:line="560" w:lineRule="atLeast"/>
              <w:jc w:val="center"/>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电    话</w:t>
            </w:r>
          </w:p>
        </w:tc>
        <w:tc>
          <w:tcPr>
            <w:tcW w:w="0" w:type="auto"/>
            <w:vAlign w:val="center"/>
          </w:tcPr>
          <w:p>
            <w:pPr>
              <w:spacing w:line="560" w:lineRule="atLeast"/>
              <w:jc w:val="center"/>
              <w:rPr>
                <w:rFonts w:ascii="宋体" w:hAnsi="宋体" w:eastAsia="宋体"/>
                <w:sz w:val="24"/>
              </w:rPr>
            </w:pPr>
          </w:p>
        </w:tc>
        <w:tc>
          <w:tcPr>
            <w:tcW w:w="0" w:type="auto"/>
            <w:gridSpan w:val="3"/>
            <w:vAlign w:val="center"/>
          </w:tcPr>
          <w:p>
            <w:pPr>
              <w:spacing w:line="560" w:lineRule="atLeast"/>
              <w:jc w:val="center"/>
              <w:rPr>
                <w:rFonts w:ascii="宋体" w:hAnsi="宋体" w:eastAsia="宋体"/>
                <w:sz w:val="24"/>
              </w:rPr>
            </w:pPr>
            <w:r>
              <w:rPr>
                <w:rFonts w:hint="eastAsia" w:ascii="宋体" w:hAnsi="宋体" w:eastAsia="宋体"/>
                <w:sz w:val="24"/>
              </w:rPr>
              <w:t>传真</w:t>
            </w: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简介及机构</w:t>
            </w:r>
          </w:p>
        </w:tc>
        <w:tc>
          <w:tcPr>
            <w:tcW w:w="0" w:type="auto"/>
            <w:gridSpan w:val="8"/>
          </w:tcPr>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spacing w:line="560" w:lineRule="atLeast"/>
              <w:jc w:val="center"/>
              <w:rPr>
                <w:rFonts w:ascii="宋体" w:hAnsi="宋体" w:eastAsia="宋体"/>
                <w:sz w:val="24"/>
              </w:rPr>
            </w:pPr>
            <w:r>
              <w:rPr>
                <w:rFonts w:hint="eastAsia" w:ascii="宋体" w:hAnsi="宋体" w:eastAsia="宋体"/>
                <w:sz w:val="24"/>
              </w:rPr>
              <w:t>优势及特长</w:t>
            </w:r>
          </w:p>
        </w:tc>
        <w:tc>
          <w:tcPr>
            <w:tcW w:w="0" w:type="auto"/>
            <w:gridSpan w:val="8"/>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 xml:space="preserve">单 </w:t>
            </w:r>
          </w:p>
          <w:p>
            <w:pPr>
              <w:spacing w:line="560" w:lineRule="atLeast"/>
              <w:jc w:val="center"/>
              <w:rPr>
                <w:rFonts w:ascii="宋体" w:hAnsi="宋体" w:eastAsia="宋体"/>
                <w:sz w:val="24"/>
              </w:rPr>
            </w:pPr>
            <w:r>
              <w:rPr>
                <w:rFonts w:hint="eastAsia" w:ascii="宋体" w:hAnsi="宋体" w:eastAsia="宋体"/>
                <w:sz w:val="24"/>
              </w:rPr>
              <w:t xml:space="preserve">位 </w:t>
            </w:r>
          </w:p>
          <w:p>
            <w:pPr>
              <w:spacing w:line="560" w:lineRule="atLeast"/>
              <w:jc w:val="center"/>
              <w:rPr>
                <w:rFonts w:ascii="宋体" w:hAnsi="宋体" w:eastAsia="宋体"/>
                <w:sz w:val="24"/>
              </w:rPr>
            </w:pPr>
            <w:r>
              <w:rPr>
                <w:rFonts w:hint="eastAsia" w:ascii="宋体" w:hAnsi="宋体" w:eastAsia="宋体"/>
                <w:sz w:val="24"/>
              </w:rPr>
              <w:t>概</w:t>
            </w:r>
          </w:p>
          <w:p>
            <w:pPr>
              <w:spacing w:line="560" w:lineRule="atLeast"/>
              <w:jc w:val="center"/>
              <w:rPr>
                <w:rFonts w:ascii="宋体" w:hAnsi="宋体" w:eastAsia="宋体"/>
                <w:sz w:val="24"/>
              </w:rPr>
            </w:pPr>
            <w:r>
              <w:rPr>
                <w:rFonts w:hint="eastAsia" w:ascii="宋体" w:hAnsi="宋体" w:eastAsia="宋体"/>
                <w:sz w:val="24"/>
              </w:rPr>
              <w:t>况</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职工</w:t>
            </w:r>
          </w:p>
          <w:p>
            <w:pPr>
              <w:spacing w:line="560" w:lineRule="atLeast"/>
              <w:jc w:val="center"/>
              <w:rPr>
                <w:rFonts w:ascii="宋体" w:hAnsi="宋体" w:eastAsia="宋体"/>
                <w:sz w:val="24"/>
              </w:rPr>
            </w:pPr>
            <w:r>
              <w:rPr>
                <w:rFonts w:hint="eastAsia" w:ascii="宋体" w:hAnsi="宋体" w:eastAsia="宋体"/>
                <w:sz w:val="24"/>
              </w:rPr>
              <w:t>总数</w:t>
            </w:r>
          </w:p>
        </w:tc>
        <w:tc>
          <w:tcPr>
            <w:tcW w:w="0" w:type="auto"/>
            <w:gridSpan w:val="2"/>
            <w:vMerge w:val="restart"/>
            <w:vAlign w:val="center"/>
          </w:tcPr>
          <w:p>
            <w:pPr>
              <w:spacing w:line="560" w:lineRule="atLeast"/>
              <w:jc w:val="right"/>
              <w:rPr>
                <w:rFonts w:ascii="宋体" w:hAnsi="宋体" w:eastAsia="宋体"/>
                <w:sz w:val="24"/>
              </w:rPr>
            </w:pPr>
            <w:r>
              <w:rPr>
                <w:rFonts w:hint="eastAsia" w:ascii="宋体" w:hAnsi="宋体" w:eastAsia="宋体"/>
                <w:sz w:val="24"/>
              </w:rPr>
              <w:t>人</w:t>
            </w:r>
          </w:p>
        </w:tc>
        <w:tc>
          <w:tcPr>
            <w:tcW w:w="0" w:type="auto"/>
            <w:gridSpan w:val="5"/>
            <w:vAlign w:val="center"/>
          </w:tcPr>
          <w:p>
            <w:pPr>
              <w:spacing w:line="560" w:lineRule="atLeast"/>
              <w:ind w:firstLine="280"/>
              <w:jc w:val="center"/>
              <w:rPr>
                <w:rFonts w:ascii="宋体" w:hAnsi="宋体" w:eastAsia="宋体"/>
                <w:sz w:val="24"/>
              </w:rPr>
            </w:pPr>
            <w:r>
              <w:rPr>
                <w:rFonts w:hint="eastAsia" w:ascii="宋体" w:hAnsi="宋体" w:eastAsia="宋体"/>
                <w:sz w:val="24"/>
              </w:rPr>
              <w:t>生产工人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vMerge w:val="continue"/>
            <w:vAlign w:val="center"/>
          </w:tcPr>
          <w:p>
            <w:pPr>
              <w:spacing w:line="560" w:lineRule="atLeast"/>
              <w:jc w:val="right"/>
              <w:rPr>
                <w:rFonts w:ascii="宋体" w:hAnsi="宋体" w:eastAsia="宋体"/>
                <w:sz w:val="24"/>
              </w:rPr>
            </w:pPr>
          </w:p>
        </w:tc>
        <w:tc>
          <w:tcPr>
            <w:tcW w:w="0" w:type="auto"/>
            <w:gridSpan w:val="5"/>
            <w:vAlign w:val="center"/>
          </w:tcPr>
          <w:p>
            <w:pPr>
              <w:spacing w:line="560" w:lineRule="atLeast"/>
              <w:jc w:val="center"/>
              <w:rPr>
                <w:rFonts w:ascii="宋体" w:hAnsi="宋体" w:eastAsia="宋体"/>
                <w:sz w:val="24"/>
              </w:rPr>
            </w:pPr>
            <w:r>
              <w:rPr>
                <w:rFonts w:hint="eastAsia" w:ascii="宋体" w:hAnsi="宋体" w:eastAsia="宋体"/>
                <w:sz w:val="24"/>
              </w:rPr>
              <w:t>工程技术人员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流动</w:t>
            </w:r>
          </w:p>
          <w:p>
            <w:pPr>
              <w:spacing w:line="560" w:lineRule="atLeast"/>
              <w:jc w:val="center"/>
              <w:rPr>
                <w:rFonts w:ascii="宋体" w:hAnsi="宋体" w:eastAsia="宋体"/>
                <w:sz w:val="24"/>
              </w:rPr>
            </w:pPr>
            <w:r>
              <w:rPr>
                <w:rFonts w:hint="eastAsia" w:ascii="宋体" w:hAnsi="宋体" w:eastAsia="宋体"/>
                <w:sz w:val="24"/>
              </w:rPr>
              <w:t>资金</w:t>
            </w:r>
          </w:p>
        </w:tc>
        <w:tc>
          <w:tcPr>
            <w:tcW w:w="0" w:type="auto"/>
            <w:gridSpan w:val="2"/>
            <w:vMerge w:val="restart"/>
            <w:vAlign w:val="center"/>
          </w:tcPr>
          <w:p>
            <w:pPr>
              <w:spacing w:line="560" w:lineRule="atLeast"/>
              <w:jc w:val="right"/>
              <w:rPr>
                <w:rFonts w:ascii="宋体" w:hAnsi="宋体" w:eastAsia="宋体"/>
                <w:sz w:val="24"/>
              </w:rPr>
            </w:pPr>
            <w:r>
              <w:rPr>
                <w:rFonts w:hint="eastAsia" w:ascii="宋体" w:hAnsi="宋体" w:eastAsia="宋体"/>
                <w:sz w:val="24"/>
              </w:rPr>
              <w:t>万元</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资金</w:t>
            </w:r>
          </w:p>
          <w:p>
            <w:pPr>
              <w:spacing w:line="560" w:lineRule="atLeast"/>
              <w:jc w:val="center"/>
              <w:rPr>
                <w:rFonts w:ascii="宋体" w:hAnsi="宋体" w:eastAsia="宋体"/>
                <w:sz w:val="24"/>
              </w:rPr>
            </w:pPr>
            <w:r>
              <w:rPr>
                <w:rFonts w:hint="eastAsia" w:ascii="宋体" w:hAnsi="宋体" w:eastAsia="宋体"/>
                <w:sz w:val="24"/>
              </w:rPr>
              <w:t>来源</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自有资金</w:t>
            </w:r>
          </w:p>
        </w:tc>
        <w:tc>
          <w:tcPr>
            <w:tcW w:w="0" w:type="auto"/>
            <w:gridSpan w:val="2"/>
            <w:vAlign w:val="center"/>
          </w:tcPr>
          <w:p>
            <w:pPr>
              <w:spacing w:line="560" w:lineRule="atLeast"/>
              <w:jc w:val="right"/>
              <w:rPr>
                <w:rFonts w:ascii="宋体" w:hAnsi="宋体" w:eastAsia="宋体"/>
                <w:sz w:val="24"/>
              </w:rPr>
            </w:pPr>
            <w:r>
              <w:rPr>
                <w:rFonts w:hint="eastAsia" w:ascii="宋体" w:hAnsi="宋体" w:eastAsia="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tcPr>
          <w:p>
            <w:pPr>
              <w:spacing w:line="560" w:lineRule="atLeast"/>
              <w:jc w:val="center"/>
              <w:rPr>
                <w:rFonts w:ascii="宋体" w:hAnsi="宋体" w:eastAsia="宋体"/>
                <w:sz w:val="24"/>
              </w:rPr>
            </w:pPr>
            <w:r>
              <w:rPr>
                <w:rFonts w:hint="eastAsia" w:ascii="宋体" w:hAnsi="宋体" w:eastAsia="宋体"/>
                <w:sz w:val="24"/>
              </w:rPr>
              <w:t>银行贷款</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固定</w:t>
            </w:r>
          </w:p>
          <w:p>
            <w:pPr>
              <w:spacing w:line="560" w:lineRule="atLeast"/>
              <w:jc w:val="center"/>
              <w:rPr>
                <w:rFonts w:ascii="宋体" w:hAnsi="宋体" w:eastAsia="宋体"/>
                <w:sz w:val="24"/>
              </w:rPr>
            </w:pPr>
            <w:r>
              <w:rPr>
                <w:rFonts w:hint="eastAsia" w:ascii="宋体" w:hAnsi="宋体" w:eastAsia="宋体"/>
                <w:sz w:val="24"/>
              </w:rPr>
              <w:t>资产</w:t>
            </w:r>
          </w:p>
        </w:tc>
        <w:tc>
          <w:tcPr>
            <w:tcW w:w="0" w:type="auto"/>
            <w:gridSpan w:val="2"/>
          </w:tcPr>
          <w:p>
            <w:pPr>
              <w:spacing w:line="560" w:lineRule="atLeast"/>
              <w:rPr>
                <w:rFonts w:ascii="宋体" w:hAnsi="宋体" w:eastAsia="宋体"/>
                <w:sz w:val="24"/>
              </w:rPr>
            </w:pPr>
            <w:r>
              <w:rPr>
                <w:rFonts w:hint="eastAsia" w:ascii="宋体" w:hAnsi="宋体" w:eastAsia="宋体"/>
                <w:sz w:val="24"/>
              </w:rPr>
              <w:t>原值       万元</w:t>
            </w:r>
          </w:p>
        </w:tc>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资金</w:t>
            </w:r>
          </w:p>
          <w:p>
            <w:pPr>
              <w:spacing w:line="560" w:lineRule="atLeast"/>
              <w:jc w:val="center"/>
              <w:rPr>
                <w:rFonts w:ascii="宋体" w:hAnsi="宋体" w:eastAsia="宋体"/>
                <w:sz w:val="24"/>
              </w:rPr>
            </w:pPr>
            <w:r>
              <w:rPr>
                <w:rFonts w:hint="eastAsia" w:ascii="宋体" w:hAnsi="宋体" w:eastAsia="宋体"/>
                <w:sz w:val="24"/>
              </w:rPr>
              <w:t>性质</w:t>
            </w:r>
          </w:p>
        </w:tc>
        <w:tc>
          <w:tcPr>
            <w:tcW w:w="0" w:type="auto"/>
            <w:gridSpan w:val="2"/>
          </w:tcPr>
          <w:p>
            <w:pPr>
              <w:spacing w:line="560" w:lineRule="atLeast"/>
              <w:rPr>
                <w:rFonts w:ascii="宋体" w:hAnsi="宋体" w:eastAsia="宋体"/>
                <w:sz w:val="24"/>
              </w:rPr>
            </w:pPr>
            <w:r>
              <w:rPr>
                <w:rFonts w:hint="eastAsia" w:ascii="宋体" w:hAnsi="宋体" w:eastAsia="宋体"/>
                <w:sz w:val="24"/>
              </w:rPr>
              <w:t>生产性</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Merge w:val="continue"/>
            <w:vAlign w:val="center"/>
          </w:tcPr>
          <w:p>
            <w:pPr>
              <w:spacing w:line="560" w:lineRule="atLeast"/>
              <w:jc w:val="center"/>
              <w:rPr>
                <w:rFonts w:ascii="宋体" w:hAnsi="宋体" w:eastAsia="宋体"/>
                <w:sz w:val="24"/>
              </w:rPr>
            </w:pPr>
          </w:p>
        </w:tc>
        <w:tc>
          <w:tcPr>
            <w:tcW w:w="0" w:type="auto"/>
            <w:gridSpan w:val="2"/>
          </w:tcPr>
          <w:p>
            <w:pPr>
              <w:spacing w:line="560" w:lineRule="atLeast"/>
              <w:rPr>
                <w:rFonts w:ascii="宋体" w:hAnsi="宋体" w:eastAsia="宋体"/>
                <w:sz w:val="24"/>
              </w:rPr>
            </w:pPr>
            <w:r>
              <w:rPr>
                <w:rFonts w:hint="eastAsia" w:ascii="宋体" w:hAnsi="宋体" w:eastAsia="宋体"/>
                <w:sz w:val="24"/>
              </w:rPr>
              <w:t>净值       万元</w:t>
            </w:r>
          </w:p>
        </w:tc>
        <w:tc>
          <w:tcPr>
            <w:tcW w:w="0" w:type="auto"/>
            <w:vMerge w:val="continue"/>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r>
              <w:rPr>
                <w:rFonts w:hint="eastAsia" w:ascii="宋体" w:hAnsi="宋体" w:eastAsia="宋体"/>
                <w:sz w:val="24"/>
              </w:rPr>
              <w:t>非生产性</w:t>
            </w:r>
          </w:p>
        </w:tc>
        <w:tc>
          <w:tcPr>
            <w:tcW w:w="0" w:type="auto"/>
            <w:gridSpan w:val="2"/>
          </w:tcPr>
          <w:p>
            <w:pPr>
              <w:spacing w:line="560" w:lineRule="atLeast"/>
              <w:rPr>
                <w:rFonts w:ascii="宋体" w:hAnsi="宋体" w:eastAsia="宋体"/>
                <w:sz w:val="24"/>
              </w:rPr>
            </w:pPr>
            <w:r>
              <w:rPr>
                <w:rFonts w:hint="eastAsia" w:ascii="宋体" w:hAnsi="宋体" w:eastAsia="宋体"/>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企业财</w:t>
            </w:r>
          </w:p>
          <w:p>
            <w:pPr>
              <w:spacing w:line="560" w:lineRule="atLeast"/>
              <w:jc w:val="center"/>
              <w:rPr>
                <w:rFonts w:ascii="宋体" w:hAnsi="宋体" w:eastAsia="宋体"/>
                <w:sz w:val="24"/>
              </w:rPr>
            </w:pPr>
            <w:r>
              <w:rPr>
                <w:rFonts w:hint="eastAsia" w:ascii="宋体" w:hAnsi="宋体" w:eastAsia="宋体"/>
                <w:sz w:val="24"/>
              </w:rPr>
              <w:t>务状况</w:t>
            </w:r>
          </w:p>
        </w:tc>
        <w:tc>
          <w:tcPr>
            <w:tcW w:w="0" w:type="auto"/>
            <w:vAlign w:val="center"/>
          </w:tcPr>
          <w:p>
            <w:pPr>
              <w:spacing w:line="560" w:lineRule="atLeast"/>
              <w:jc w:val="center"/>
              <w:rPr>
                <w:rFonts w:ascii="宋体" w:hAnsi="宋体" w:eastAsia="宋体"/>
                <w:sz w:val="24"/>
              </w:rPr>
            </w:pP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收入总额</w:t>
            </w: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利润总额</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税后利润</w:t>
            </w:r>
          </w:p>
        </w:tc>
        <w:tc>
          <w:tcPr>
            <w:tcW w:w="0" w:type="auto"/>
            <w:gridSpan w:val="2"/>
            <w:vAlign w:val="center"/>
          </w:tcPr>
          <w:p>
            <w:pPr>
              <w:spacing w:line="560" w:lineRule="atLeast"/>
              <w:jc w:val="center"/>
              <w:rPr>
                <w:rFonts w:ascii="宋体" w:hAnsi="宋体" w:eastAsia="宋体"/>
                <w:sz w:val="24"/>
              </w:rPr>
            </w:pPr>
            <w:r>
              <w:rPr>
                <w:rFonts w:hint="eastAsia" w:ascii="宋体" w:hAnsi="宋体" w:eastAsia="宋体"/>
                <w:sz w:val="24"/>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Align w:val="center"/>
          </w:tcPr>
          <w:p>
            <w:pPr>
              <w:pStyle w:val="35"/>
              <w:widowControl w:val="0"/>
              <w:spacing w:before="0" w:beforeAutospacing="0" w:after="0" w:afterAutospacing="0" w:line="560" w:lineRule="atLeast"/>
              <w:textAlignment w:val="auto"/>
              <w:rPr>
                <w:rFonts w:hint="default" w:ascii="宋体" w:eastAsia="宋体"/>
                <w:kern w:val="2"/>
                <w:szCs w:val="20"/>
              </w:rPr>
            </w:pPr>
            <w:r>
              <w:rPr>
                <w:rFonts w:ascii="宋体" w:eastAsia="宋体"/>
                <w:kern w:val="2"/>
                <w:szCs w:val="20"/>
              </w:rPr>
              <w:t>年</w:t>
            </w: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vAlign w:val="center"/>
          </w:tcPr>
          <w:p>
            <w:pPr>
              <w:spacing w:line="560" w:lineRule="atLeast"/>
              <w:jc w:val="center"/>
              <w:rPr>
                <w:rFonts w:ascii="宋体" w:hAnsi="宋体" w:eastAsia="宋体"/>
                <w:sz w:val="24"/>
              </w:rPr>
            </w:pPr>
            <w:r>
              <w:rPr>
                <w:rFonts w:hint="eastAsia" w:ascii="宋体" w:hAnsi="宋体" w:eastAsia="宋体"/>
                <w:sz w:val="24"/>
              </w:rPr>
              <w:t>年</w:t>
            </w: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restart"/>
            <w:vAlign w:val="center"/>
          </w:tcPr>
          <w:p>
            <w:pPr>
              <w:spacing w:line="560" w:lineRule="atLeast"/>
              <w:jc w:val="center"/>
              <w:rPr>
                <w:rFonts w:ascii="宋体" w:hAnsi="宋体" w:eastAsia="宋体"/>
                <w:sz w:val="24"/>
              </w:rPr>
            </w:pPr>
            <w:r>
              <w:rPr>
                <w:rFonts w:hint="eastAsia" w:ascii="宋体" w:hAnsi="宋体" w:eastAsia="宋体"/>
                <w:sz w:val="24"/>
              </w:rPr>
              <w:t>主要</w:t>
            </w:r>
          </w:p>
          <w:p>
            <w:pPr>
              <w:spacing w:line="560" w:lineRule="atLeast"/>
              <w:jc w:val="center"/>
              <w:rPr>
                <w:rFonts w:ascii="宋体" w:hAnsi="宋体" w:eastAsia="宋体"/>
                <w:sz w:val="24"/>
              </w:rPr>
            </w:pPr>
            <w:r>
              <w:rPr>
                <w:rFonts w:hint="eastAsia" w:ascii="宋体" w:hAnsi="宋体" w:eastAsia="宋体"/>
                <w:sz w:val="24"/>
              </w:rPr>
              <w:t>产品</w:t>
            </w:r>
          </w:p>
          <w:p>
            <w:pPr>
              <w:spacing w:line="560" w:lineRule="atLeast"/>
              <w:jc w:val="center"/>
              <w:rPr>
                <w:rFonts w:ascii="宋体" w:hAnsi="宋体" w:eastAsia="宋体"/>
                <w:sz w:val="24"/>
              </w:rPr>
            </w:pPr>
            <w:r>
              <w:rPr>
                <w:rFonts w:hint="eastAsia" w:ascii="宋体" w:hAnsi="宋体" w:eastAsia="宋体"/>
                <w:sz w:val="24"/>
              </w:rPr>
              <w:t>情况</w:t>
            </w:r>
          </w:p>
        </w:tc>
        <w:tc>
          <w:tcPr>
            <w:tcW w:w="0" w:type="auto"/>
          </w:tcPr>
          <w:p>
            <w:pPr>
              <w:spacing w:line="560" w:lineRule="atLeast"/>
              <w:rPr>
                <w:rFonts w:ascii="宋体" w:hAnsi="宋体" w:eastAsia="宋体"/>
                <w:sz w:val="24"/>
              </w:rPr>
            </w:pPr>
            <w:r>
              <w:rPr>
                <w:rFonts w:hint="eastAsia" w:ascii="宋体" w:hAnsi="宋体" w:eastAsia="宋体"/>
                <w:sz w:val="24"/>
              </w:rPr>
              <w:t>产品名称</w:t>
            </w:r>
          </w:p>
        </w:tc>
        <w:tc>
          <w:tcPr>
            <w:tcW w:w="0" w:type="auto"/>
            <w:vAlign w:val="center"/>
          </w:tcPr>
          <w:p>
            <w:pPr>
              <w:pStyle w:val="35"/>
              <w:widowControl w:val="0"/>
              <w:spacing w:before="0" w:after="0" w:line="560" w:lineRule="atLeast"/>
              <w:textAlignment w:val="auto"/>
              <w:rPr>
                <w:rFonts w:hint="default" w:ascii="宋体" w:eastAsia="宋体"/>
                <w:kern w:val="2"/>
              </w:rPr>
            </w:pPr>
            <w:r>
              <w:rPr>
                <w:rFonts w:ascii="宋体" w:eastAsia="宋体"/>
                <w:kern w:val="2"/>
              </w:rPr>
              <w:t>型号</w:t>
            </w:r>
          </w:p>
        </w:tc>
        <w:tc>
          <w:tcPr>
            <w:tcW w:w="0" w:type="auto"/>
          </w:tcPr>
          <w:p>
            <w:pPr>
              <w:spacing w:line="560" w:lineRule="atLeast"/>
              <w:rPr>
                <w:rFonts w:ascii="宋体" w:hAnsi="宋体" w:eastAsia="宋体"/>
                <w:sz w:val="24"/>
              </w:rPr>
            </w:pPr>
            <w:r>
              <w:rPr>
                <w:rFonts w:hint="eastAsia" w:ascii="宋体" w:hAnsi="宋体" w:eastAsia="宋体"/>
                <w:sz w:val="24"/>
              </w:rPr>
              <w:t>上年产量</w:t>
            </w:r>
          </w:p>
        </w:tc>
        <w:tc>
          <w:tcPr>
            <w:tcW w:w="0" w:type="auto"/>
          </w:tcPr>
          <w:p>
            <w:pPr>
              <w:spacing w:line="560" w:lineRule="atLeast"/>
              <w:rPr>
                <w:rFonts w:ascii="宋体" w:hAnsi="宋体" w:eastAsia="宋体"/>
                <w:sz w:val="24"/>
              </w:rPr>
            </w:pPr>
            <w:r>
              <w:rPr>
                <w:rFonts w:hint="eastAsia" w:ascii="宋体" w:hAnsi="宋体" w:eastAsia="宋体"/>
                <w:sz w:val="24"/>
              </w:rPr>
              <w:t>上年产值</w:t>
            </w:r>
          </w:p>
        </w:tc>
        <w:tc>
          <w:tcPr>
            <w:tcW w:w="0" w:type="auto"/>
          </w:tcPr>
          <w:p>
            <w:pPr>
              <w:spacing w:line="560" w:lineRule="atLeast"/>
              <w:rPr>
                <w:rFonts w:ascii="宋体" w:hAnsi="宋体" w:eastAsia="宋体"/>
                <w:sz w:val="24"/>
              </w:rPr>
            </w:pPr>
            <w:r>
              <w:rPr>
                <w:rFonts w:hint="eastAsia" w:ascii="宋体" w:hAnsi="宋体" w:eastAsia="宋体"/>
                <w:sz w:val="24"/>
              </w:rPr>
              <w:t>优质品率</w:t>
            </w:r>
          </w:p>
        </w:tc>
        <w:tc>
          <w:tcPr>
            <w:tcW w:w="0" w:type="auto"/>
            <w:gridSpan w:val="2"/>
          </w:tcPr>
          <w:p>
            <w:pPr>
              <w:spacing w:line="560" w:lineRule="atLeast"/>
              <w:rPr>
                <w:rFonts w:ascii="宋体" w:hAnsi="宋体" w:eastAsia="宋体"/>
                <w:sz w:val="24"/>
              </w:rPr>
            </w:pPr>
            <w:r>
              <w:rPr>
                <w:rFonts w:hint="eastAsia" w:ascii="宋体" w:hAnsi="宋体" w:eastAsia="宋体"/>
                <w:sz w:val="24"/>
              </w:rPr>
              <w:t>一等品率</w:t>
            </w:r>
          </w:p>
        </w:tc>
        <w:tc>
          <w:tcPr>
            <w:tcW w:w="0" w:type="auto"/>
            <w:vAlign w:val="center"/>
          </w:tcPr>
          <w:p>
            <w:pPr>
              <w:pStyle w:val="35"/>
              <w:widowControl w:val="0"/>
              <w:spacing w:before="0" w:after="0" w:line="560" w:lineRule="atLeast"/>
              <w:textAlignment w:val="auto"/>
              <w:rPr>
                <w:rFonts w:hint="default" w:ascii="宋体" w:eastAsia="宋体"/>
                <w:kern w:val="2"/>
              </w:rPr>
            </w:pPr>
            <w:r>
              <w:rPr>
                <w:rFonts w:ascii="宋体" w:eastAsia="宋体"/>
                <w:kern w:val="2"/>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c>
          <w:tcPr>
            <w:tcW w:w="0" w:type="auto"/>
            <w:gridSpan w:val="2"/>
          </w:tcPr>
          <w:p>
            <w:pPr>
              <w:spacing w:line="560" w:lineRule="atLeast"/>
              <w:rPr>
                <w:rFonts w:ascii="宋体" w:hAnsi="宋体" w:eastAsia="宋体"/>
                <w:sz w:val="24"/>
              </w:rPr>
            </w:pPr>
          </w:p>
        </w:tc>
        <w:tc>
          <w:tcPr>
            <w:tcW w:w="0" w:type="auto"/>
          </w:tcPr>
          <w:p>
            <w:pPr>
              <w:spacing w:line="560" w:lineRule="atLeast"/>
              <w:rPr>
                <w:rFonts w:ascii="宋体" w:hAnsi="宋体" w:eastAsia="宋体"/>
                <w:sz w:val="24"/>
              </w:rPr>
            </w:pPr>
          </w:p>
        </w:tc>
      </w:tr>
    </w:tbl>
    <w:p>
      <w:pPr>
        <w:spacing w:line="560" w:lineRule="atLeast"/>
        <w:ind w:firstLine="3632"/>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ind w:firstLine="3640"/>
        <w:rPr>
          <w:rFonts w:ascii="宋体" w:hAnsi="宋体" w:eastAsia="宋体"/>
          <w:sz w:val="24"/>
          <w:szCs w:val="24"/>
          <w:u w:val="single"/>
        </w:rPr>
      </w:pPr>
    </w:p>
    <w:p>
      <w:pPr>
        <w:spacing w:line="560" w:lineRule="atLeast"/>
        <w:rPr>
          <w:rFonts w:ascii="宋体" w:hAnsi="宋体" w:eastAsia="宋体"/>
          <w:sz w:val="24"/>
        </w:rPr>
      </w:pPr>
    </w:p>
    <w:p>
      <w:pPr>
        <w:spacing w:line="560" w:lineRule="atLeast"/>
        <w:ind w:firstLine="161" w:firstLineChars="50"/>
        <w:rPr>
          <w:rFonts w:ascii="宋体" w:eastAsia="宋体"/>
          <w:b/>
        </w:rPr>
      </w:pPr>
      <w:r>
        <w:rPr>
          <w:rFonts w:hint="eastAsia" w:ascii="宋体" w:eastAsia="宋体"/>
          <w:b/>
        </w:rPr>
        <w:t>(五)、设备获得的国优、部优(或国际)荣誉证书（复印件）</w:t>
      </w:r>
    </w:p>
    <w:p>
      <w:pPr>
        <w:spacing w:line="560" w:lineRule="atLeast"/>
        <w:ind w:firstLine="3632"/>
        <w:rPr>
          <w:rFonts w:ascii="宋体" w:hAnsi="宋体" w:eastAsia="宋体"/>
          <w:sz w:val="24"/>
        </w:rPr>
      </w:pPr>
    </w:p>
    <w:p>
      <w:pPr>
        <w:spacing w:line="560" w:lineRule="atLeast"/>
        <w:ind w:firstLine="3632"/>
        <w:rPr>
          <w:rFonts w:ascii="宋体" w:hAnsi="宋体" w:eastAsia="宋体"/>
          <w:sz w:val="24"/>
        </w:rPr>
      </w:pPr>
    </w:p>
    <w:p>
      <w:pPr>
        <w:spacing w:line="560" w:lineRule="atLeast"/>
        <w:ind w:firstLine="3632"/>
        <w:rPr>
          <w:rFonts w:ascii="宋体" w:hAnsi="宋体" w:eastAsia="宋体"/>
          <w:sz w:val="24"/>
        </w:rPr>
      </w:pPr>
    </w:p>
    <w:p>
      <w:pPr>
        <w:spacing w:line="560" w:lineRule="atLeast"/>
        <w:ind w:firstLine="161" w:firstLineChars="50"/>
        <w:rPr>
          <w:rFonts w:ascii="宋体" w:eastAsia="宋体"/>
          <w:b/>
        </w:rPr>
      </w:pPr>
      <w:r>
        <w:rPr>
          <w:rFonts w:hint="eastAsia" w:ascii="宋体" w:eastAsia="宋体"/>
          <w:b/>
        </w:rPr>
        <w:t>(六)、相关资质证明（复印件）</w:t>
      </w:r>
    </w:p>
    <w:p>
      <w:pPr>
        <w:spacing w:line="560" w:lineRule="atLeast"/>
        <w:ind w:firstLine="120" w:firstLineChars="5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widowControl/>
        <w:jc w:val="center"/>
        <w:rPr>
          <w:rFonts w:ascii="宋体" w:hAnsi="宋体" w:eastAsia="宋体"/>
          <w:b/>
          <w:sz w:val="36"/>
          <w:szCs w:val="36"/>
        </w:rPr>
      </w:pPr>
      <w:r>
        <w:rPr>
          <w:rFonts w:hint="eastAsia" w:ascii="宋体" w:hAnsi="宋体" w:eastAsia="宋体"/>
          <w:b/>
          <w:sz w:val="36"/>
          <w:szCs w:val="36"/>
        </w:rPr>
        <w:t>技术</w:t>
      </w:r>
      <w:r>
        <w:rPr>
          <w:rFonts w:ascii="宋体" w:hAnsi="宋体" w:eastAsia="宋体"/>
          <w:b/>
          <w:sz w:val="36"/>
          <w:szCs w:val="36"/>
        </w:rPr>
        <w:t>标</w:t>
      </w:r>
    </w:p>
    <w:p>
      <w:pPr>
        <w:widowControl/>
        <w:rPr>
          <w:rFonts w:ascii="宋体" w:hAnsi="宋体" w:eastAsia="宋体"/>
          <w:b/>
          <w:sz w:val="24"/>
          <w:szCs w:val="24"/>
        </w:rPr>
      </w:pPr>
      <w:r>
        <w:rPr>
          <w:rFonts w:hint="eastAsia" w:ascii="宋体" w:hAnsi="宋体" w:eastAsia="宋体"/>
          <w:b/>
          <w:sz w:val="24"/>
          <w:szCs w:val="24"/>
        </w:rPr>
        <w:t>方案</w:t>
      </w:r>
      <w:r>
        <w:rPr>
          <w:rFonts w:ascii="宋体" w:hAnsi="宋体" w:eastAsia="宋体"/>
          <w:b/>
          <w:sz w:val="24"/>
          <w:szCs w:val="24"/>
        </w:rPr>
        <w:t>说明自行</w:t>
      </w:r>
      <w:r>
        <w:rPr>
          <w:rFonts w:hint="eastAsia" w:ascii="宋体" w:hAnsi="宋体" w:eastAsia="宋体"/>
          <w:b/>
          <w:sz w:val="24"/>
          <w:szCs w:val="24"/>
        </w:rPr>
        <w:t>编制</w:t>
      </w:r>
    </w:p>
    <w:p>
      <w:pPr>
        <w:widowControl/>
        <w:rPr>
          <w:rFonts w:ascii="宋体" w:hAnsi="宋体" w:eastAsia="宋体"/>
          <w:b/>
          <w:sz w:val="24"/>
          <w:szCs w:val="24"/>
        </w:rPr>
      </w:pPr>
      <w:r>
        <w:rPr>
          <w:rFonts w:hint="eastAsia" w:ascii="宋体" w:hAnsi="宋体" w:eastAsia="宋体"/>
          <w:b/>
          <w:sz w:val="24"/>
          <w:szCs w:val="24"/>
        </w:rPr>
        <w:t>需</w:t>
      </w:r>
      <w:r>
        <w:rPr>
          <w:rFonts w:ascii="宋体" w:hAnsi="宋体" w:eastAsia="宋体"/>
          <w:b/>
          <w:sz w:val="24"/>
          <w:szCs w:val="24"/>
        </w:rPr>
        <w:t>含</w:t>
      </w:r>
      <w:r>
        <w:rPr>
          <w:rFonts w:hint="eastAsia" w:ascii="宋体" w:hAnsi="宋体" w:eastAsia="宋体"/>
          <w:b/>
          <w:sz w:val="24"/>
          <w:szCs w:val="24"/>
        </w:rPr>
        <w:t>以下</w:t>
      </w:r>
      <w:r>
        <w:rPr>
          <w:rFonts w:ascii="宋体" w:hAnsi="宋体" w:eastAsia="宋体"/>
          <w:b/>
          <w:sz w:val="24"/>
          <w:szCs w:val="24"/>
        </w:rPr>
        <w:t>表单内容：</w:t>
      </w:r>
    </w:p>
    <w:p>
      <w:pPr>
        <w:widowControl/>
        <w:rPr>
          <w:rFonts w:ascii="宋体" w:hAnsi="宋体" w:eastAsia="宋体"/>
          <w:b/>
          <w:sz w:val="24"/>
          <w:szCs w:val="24"/>
        </w:rPr>
      </w:pPr>
      <w:r>
        <w:rPr>
          <w:rFonts w:hint="eastAsia" w:ascii="宋体" w:hAnsi="宋体" w:eastAsia="宋体"/>
          <w:b/>
          <w:sz w:val="24"/>
          <w:szCs w:val="24"/>
        </w:rPr>
        <w:t>1、</w:t>
      </w:r>
      <w:r>
        <w:rPr>
          <w:rFonts w:ascii="宋体" w:hAnsi="宋体" w:eastAsia="宋体"/>
          <w:b/>
          <w:sz w:val="24"/>
          <w:szCs w:val="24"/>
        </w:rPr>
        <w:t>近三年类似</w:t>
      </w:r>
      <w:r>
        <w:rPr>
          <w:rFonts w:hint="eastAsia" w:ascii="宋体" w:hAnsi="宋体" w:eastAsia="宋体"/>
          <w:b/>
          <w:sz w:val="24"/>
          <w:szCs w:val="24"/>
        </w:rPr>
        <w:t>案例</w:t>
      </w:r>
      <w:r>
        <w:rPr>
          <w:rFonts w:ascii="宋体" w:hAnsi="宋体" w:eastAsia="宋体"/>
          <w:b/>
          <w:sz w:val="24"/>
          <w:szCs w:val="24"/>
        </w:rPr>
        <w:t>业绩</w:t>
      </w:r>
      <w:r>
        <w:rPr>
          <w:rFonts w:hint="eastAsia" w:ascii="宋体" w:hAnsi="宋体" w:eastAsia="宋体"/>
          <w:b/>
          <w:sz w:val="24"/>
          <w:szCs w:val="24"/>
        </w:rPr>
        <w:t>清单</w:t>
      </w:r>
    </w:p>
    <w:p>
      <w:pPr>
        <w:widowControl/>
        <w:rPr>
          <w:rFonts w:ascii="宋体" w:hAnsi="宋体" w:eastAsia="宋体"/>
          <w:b/>
          <w:sz w:val="24"/>
          <w:szCs w:val="24"/>
        </w:rPr>
      </w:pPr>
      <w:r>
        <w:rPr>
          <w:rFonts w:hint="eastAsia" w:ascii="宋体" w:hAnsi="宋体" w:eastAsia="宋体"/>
          <w:b/>
          <w:sz w:val="24"/>
          <w:szCs w:val="24"/>
        </w:rPr>
        <w:t>2、产品</w:t>
      </w:r>
      <w:r>
        <w:rPr>
          <w:rFonts w:ascii="宋体" w:hAnsi="宋体" w:eastAsia="宋体"/>
          <w:b/>
          <w:sz w:val="24"/>
          <w:szCs w:val="24"/>
        </w:rPr>
        <w:t>及主要部件分项清单（不含价格）</w:t>
      </w:r>
    </w:p>
    <w:p>
      <w:pPr>
        <w:widowControl/>
        <w:rPr>
          <w:rFonts w:ascii="宋体" w:hAnsi="宋体" w:eastAsia="宋体"/>
          <w:b/>
          <w:sz w:val="24"/>
          <w:szCs w:val="24"/>
        </w:rPr>
      </w:pPr>
      <w:r>
        <w:rPr>
          <w:rFonts w:hint="eastAsia" w:ascii="宋体" w:hAnsi="宋体" w:eastAsia="宋体"/>
          <w:b/>
          <w:sz w:val="24"/>
          <w:szCs w:val="24"/>
        </w:rPr>
        <w:t>3、</w:t>
      </w:r>
      <w:r>
        <w:rPr>
          <w:rFonts w:ascii="宋体" w:hAnsi="宋体" w:eastAsia="宋体"/>
          <w:b/>
          <w:sz w:val="24"/>
          <w:szCs w:val="24"/>
        </w:rPr>
        <w:t>易损配件清单（不含价格）</w:t>
      </w:r>
    </w:p>
    <w:p>
      <w:pPr>
        <w:widowControl/>
        <w:jc w:val="center"/>
        <w:rPr>
          <w:rFonts w:ascii="宋体" w:hAnsi="宋体" w:eastAsia="宋体"/>
          <w:b/>
          <w:sz w:val="24"/>
          <w:szCs w:val="24"/>
        </w:rPr>
      </w:pPr>
    </w:p>
    <w:p>
      <w:pPr>
        <w:widowControl/>
        <w:jc w:val="center"/>
        <w:rPr>
          <w:rFonts w:ascii="宋体" w:hAnsi="宋体" w:eastAsia="宋体"/>
          <w:b/>
          <w:sz w:val="24"/>
          <w:szCs w:val="24"/>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center"/>
        <w:rPr>
          <w:rFonts w:ascii="宋体" w:hAnsi="宋体" w:eastAsia="宋体"/>
          <w:b/>
          <w:sz w:val="36"/>
          <w:szCs w:val="36"/>
        </w:rPr>
      </w:pPr>
    </w:p>
    <w:p>
      <w:pPr>
        <w:widowControl/>
        <w:jc w:val="left"/>
        <w:rPr>
          <w:rFonts w:ascii="宋体" w:hAnsi="宋体" w:eastAsia="宋体"/>
          <w:b/>
          <w:bCs/>
          <w:sz w:val="24"/>
        </w:rPr>
      </w:pPr>
      <w:r>
        <w:rPr>
          <w:rFonts w:ascii="宋体" w:hAnsi="宋体" w:eastAsia="宋体"/>
          <w:b/>
          <w:bCs/>
          <w:sz w:val="24"/>
        </w:rPr>
        <w:br w:type="page"/>
      </w:r>
    </w:p>
    <w:p>
      <w:pPr>
        <w:spacing w:line="560" w:lineRule="atLeast"/>
        <w:rPr>
          <w:rFonts w:ascii="宋体" w:hAnsi="宋体" w:eastAsia="宋体"/>
          <w:b/>
          <w:bCs/>
          <w:sz w:val="24"/>
        </w:rPr>
      </w:pPr>
      <w:r>
        <w:rPr>
          <w:rFonts w:hint="eastAsia" w:ascii="宋体" w:hAnsi="宋体" w:eastAsia="宋体"/>
          <w:b/>
          <w:bCs/>
          <w:sz w:val="24"/>
        </w:rPr>
        <w:t xml:space="preserve">附件：                        </w:t>
      </w:r>
    </w:p>
    <w:p>
      <w:pPr>
        <w:spacing w:line="560" w:lineRule="atLeast"/>
        <w:jc w:val="center"/>
        <w:rPr>
          <w:rFonts w:ascii="宋体" w:hAnsi="宋体" w:eastAsia="宋体"/>
          <w:b/>
          <w:bCs/>
          <w:sz w:val="24"/>
        </w:rPr>
      </w:pPr>
      <w:r>
        <w:rPr>
          <w:rFonts w:hint="eastAsia" w:ascii="宋体" w:hAnsi="宋体" w:eastAsia="宋体"/>
          <w:b/>
          <w:bCs/>
          <w:szCs w:val="32"/>
        </w:rPr>
        <w:t>技术偏离表</w:t>
      </w:r>
    </w:p>
    <w:tbl>
      <w:tblPr>
        <w:tblStyle w:val="19"/>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spacing w:line="560" w:lineRule="atLeast"/>
              <w:jc w:val="center"/>
              <w:rPr>
                <w:rFonts w:ascii="宋体" w:hAnsi="宋体" w:eastAsia="宋体"/>
                <w:sz w:val="24"/>
              </w:rPr>
            </w:pPr>
            <w:r>
              <w:rPr>
                <w:rFonts w:hint="eastAsia" w:ascii="宋体" w:hAnsi="宋体" w:eastAsia="宋体"/>
                <w:sz w:val="24"/>
              </w:rPr>
              <w:t>序</w:t>
            </w:r>
          </w:p>
          <w:p>
            <w:pPr>
              <w:spacing w:line="560" w:lineRule="atLeast"/>
              <w:jc w:val="center"/>
              <w:rPr>
                <w:rFonts w:ascii="宋体" w:hAnsi="宋体" w:eastAsia="宋体"/>
                <w:sz w:val="24"/>
              </w:rPr>
            </w:pPr>
            <w:r>
              <w:rPr>
                <w:rFonts w:hint="eastAsia" w:ascii="宋体" w:hAnsi="宋体" w:eastAsia="宋体"/>
                <w:sz w:val="24"/>
              </w:rPr>
              <w:t>号</w:t>
            </w:r>
          </w:p>
        </w:tc>
        <w:tc>
          <w:tcPr>
            <w:tcW w:w="2306" w:type="dxa"/>
            <w:vAlign w:val="center"/>
          </w:tcPr>
          <w:p>
            <w:pPr>
              <w:spacing w:line="560" w:lineRule="atLeast"/>
              <w:jc w:val="center"/>
              <w:rPr>
                <w:rFonts w:ascii="宋体" w:hAnsi="宋体" w:eastAsia="宋体"/>
                <w:sz w:val="24"/>
              </w:rPr>
            </w:pPr>
            <w:r>
              <w:rPr>
                <w:rFonts w:hint="eastAsia" w:ascii="宋体" w:hAnsi="宋体" w:eastAsia="宋体"/>
                <w:sz w:val="24"/>
              </w:rPr>
              <w:t>名称</w:t>
            </w:r>
          </w:p>
        </w:tc>
        <w:tc>
          <w:tcPr>
            <w:tcW w:w="839" w:type="dxa"/>
            <w:vAlign w:val="center"/>
          </w:tcPr>
          <w:p>
            <w:pPr>
              <w:spacing w:line="560" w:lineRule="atLeast"/>
              <w:jc w:val="center"/>
              <w:rPr>
                <w:rFonts w:ascii="宋体" w:hAnsi="宋体" w:eastAsia="宋体"/>
                <w:sz w:val="24"/>
              </w:rPr>
            </w:pPr>
            <w:r>
              <w:rPr>
                <w:rFonts w:hint="eastAsia" w:ascii="宋体" w:hAnsi="宋体" w:eastAsia="宋体"/>
                <w:sz w:val="24"/>
              </w:rPr>
              <w:t>数量</w:t>
            </w:r>
          </w:p>
        </w:tc>
        <w:tc>
          <w:tcPr>
            <w:tcW w:w="2181" w:type="dxa"/>
            <w:vAlign w:val="center"/>
          </w:tcPr>
          <w:p>
            <w:pPr>
              <w:spacing w:line="560" w:lineRule="atLeast"/>
              <w:jc w:val="center"/>
              <w:rPr>
                <w:rFonts w:ascii="宋体" w:hAnsi="宋体" w:eastAsia="宋体"/>
                <w:sz w:val="24"/>
              </w:rPr>
            </w:pPr>
            <w:r>
              <w:rPr>
                <w:rFonts w:hint="eastAsia" w:ascii="宋体" w:hAnsi="宋体" w:eastAsia="宋体"/>
                <w:sz w:val="24"/>
              </w:rPr>
              <w:t>招标文件要求</w:t>
            </w:r>
          </w:p>
        </w:tc>
        <w:tc>
          <w:tcPr>
            <w:tcW w:w="2296" w:type="dxa"/>
            <w:vAlign w:val="center"/>
          </w:tcPr>
          <w:p>
            <w:pPr>
              <w:spacing w:line="560" w:lineRule="atLeast"/>
              <w:jc w:val="center"/>
              <w:rPr>
                <w:rFonts w:ascii="宋体" w:hAnsi="宋体" w:eastAsia="宋体"/>
                <w:sz w:val="24"/>
              </w:rPr>
            </w:pPr>
            <w:r>
              <w:rPr>
                <w:rFonts w:hint="eastAsia" w:ascii="宋体" w:hAnsi="宋体" w:eastAsia="宋体"/>
                <w:sz w:val="24"/>
              </w:rPr>
              <w:t>投标文件</w:t>
            </w:r>
          </w:p>
          <w:p>
            <w:pPr>
              <w:spacing w:line="560" w:lineRule="atLeast"/>
              <w:jc w:val="center"/>
              <w:rPr>
                <w:rFonts w:ascii="宋体" w:hAnsi="宋体" w:eastAsia="宋体"/>
                <w:sz w:val="24"/>
              </w:rPr>
            </w:pPr>
            <w:r>
              <w:rPr>
                <w:rFonts w:hint="eastAsia" w:ascii="宋体" w:hAnsi="宋体" w:eastAsia="宋体"/>
                <w:sz w:val="24"/>
              </w:rPr>
              <w:t>对应</w:t>
            </w:r>
            <w:r>
              <w:rPr>
                <w:rFonts w:hint="eastAsia" w:ascii="宋体" w:hAnsi="宋体" w:eastAsia="宋体"/>
                <w:bCs/>
                <w:sz w:val="24"/>
              </w:rPr>
              <w:t>偏离</w:t>
            </w:r>
            <w:r>
              <w:rPr>
                <w:rFonts w:hint="eastAsia" w:ascii="宋体" w:hAnsi="宋体" w:eastAsia="宋体"/>
                <w:sz w:val="24"/>
              </w:rPr>
              <w:t>内容</w:t>
            </w:r>
          </w:p>
        </w:tc>
        <w:tc>
          <w:tcPr>
            <w:tcW w:w="1200" w:type="dxa"/>
            <w:vAlign w:val="center"/>
          </w:tcPr>
          <w:p>
            <w:pPr>
              <w:spacing w:line="560" w:lineRule="atLeast"/>
              <w:jc w:val="center"/>
              <w:rPr>
                <w:rFonts w:ascii="宋体" w:hAnsi="宋体" w:eastAsia="宋体"/>
                <w:sz w:val="24"/>
              </w:rPr>
            </w:pPr>
            <w:r>
              <w:rPr>
                <w:rFonts w:hint="eastAsia" w:ascii="宋体" w:hAnsi="宋体" w:eastAsia="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bl>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widowControl/>
        <w:jc w:val="left"/>
        <w:rPr>
          <w:rFonts w:ascii="宋体" w:hAnsi="宋体" w:eastAsia="宋体"/>
          <w:b/>
          <w:sz w:val="28"/>
          <w:szCs w:val="28"/>
        </w:rPr>
      </w:pPr>
      <w:r>
        <w:rPr>
          <w:rFonts w:ascii="宋体" w:hAnsi="宋体" w:eastAsia="宋体"/>
          <w:b/>
          <w:sz w:val="28"/>
          <w:szCs w:val="28"/>
        </w:rPr>
        <w:br w:type="page"/>
      </w:r>
    </w:p>
    <w:p>
      <w:pPr>
        <w:spacing w:line="560" w:lineRule="atLeast"/>
        <w:jc w:val="center"/>
        <w:rPr>
          <w:rFonts w:ascii="宋体" w:hAnsi="宋体" w:eastAsia="宋体"/>
          <w:b/>
          <w:sz w:val="44"/>
          <w:szCs w:val="44"/>
        </w:rPr>
      </w:pPr>
      <w:r>
        <w:rPr>
          <w:rFonts w:hint="eastAsia" w:ascii="宋体" w:hAnsi="宋体" w:eastAsia="宋体"/>
          <w:b/>
          <w:sz w:val="44"/>
          <w:szCs w:val="44"/>
        </w:rPr>
        <w:t>商务标</w:t>
      </w:r>
    </w:p>
    <w:p>
      <w:pPr>
        <w:spacing w:line="560" w:lineRule="atLeast"/>
        <w:rPr>
          <w:rFonts w:ascii="宋体" w:hAnsi="宋体" w:eastAsia="宋体"/>
          <w:sz w:val="24"/>
        </w:rPr>
      </w:pPr>
      <w:r>
        <w:rPr>
          <w:rFonts w:hint="eastAsia" w:ascii="宋体" w:hAnsi="宋体" w:eastAsia="宋体"/>
          <w:b/>
          <w:sz w:val="24"/>
        </w:rPr>
        <w:t>附件一</w:t>
      </w:r>
    </w:p>
    <w:p>
      <w:pPr>
        <w:spacing w:line="560" w:lineRule="atLeast"/>
        <w:jc w:val="center"/>
        <w:rPr>
          <w:rFonts w:ascii="宋体" w:hAnsi="宋体" w:eastAsia="宋体"/>
          <w:sz w:val="24"/>
          <w:u w:val="single"/>
        </w:rPr>
      </w:pPr>
      <w:r>
        <w:rPr>
          <w:rFonts w:hint="eastAsia" w:ascii="宋体" w:hAnsi="宋体" w:eastAsia="宋体"/>
          <w:b/>
          <w:szCs w:val="32"/>
        </w:rPr>
        <w:t>投标承诺书</w:t>
      </w:r>
    </w:p>
    <w:p>
      <w:pPr>
        <w:keepNext w:val="0"/>
        <w:keepLines w:val="0"/>
        <w:pageBreakBefore w:val="0"/>
        <w:widowControl w:val="0"/>
        <w:kinsoku/>
        <w:wordWrap/>
        <w:overflowPunct/>
        <w:topLinePunct w:val="0"/>
        <w:autoSpaceDE/>
        <w:autoSpaceDN/>
        <w:bidi w:val="0"/>
        <w:adjustRightInd/>
        <w:snapToGrid/>
        <w:spacing w:line="120" w:lineRule="atLeast"/>
        <w:textAlignment w:val="auto"/>
        <w:rPr>
          <w:rFonts w:hint="eastAsia" w:ascii="仿宋" w:hAnsi="仿宋" w:eastAsia="仿宋" w:cs="仿宋"/>
          <w:sz w:val="22"/>
          <w:szCs w:val="18"/>
        </w:rPr>
      </w:pPr>
      <w:r>
        <w:rPr>
          <w:rFonts w:hint="eastAsia" w:ascii="仿宋" w:hAnsi="仿宋" w:eastAsia="仿宋" w:cs="仿宋"/>
          <w:b/>
          <w:bCs/>
          <w:sz w:val="24"/>
          <w:szCs w:val="24"/>
        </w:rPr>
        <w:t>衡阳公路桥梁建设有限公司</w:t>
      </w:r>
      <w:r>
        <w:rPr>
          <w:rFonts w:hint="eastAsia" w:ascii="仿宋" w:hAnsi="仿宋" w:eastAsia="仿宋" w:cs="仿宋"/>
          <w:sz w:val="22"/>
          <w:szCs w:val="18"/>
        </w:rPr>
        <w:t>：</w:t>
      </w:r>
    </w:p>
    <w:p>
      <w:pPr>
        <w:spacing w:line="460" w:lineRule="atLeast"/>
        <w:ind w:firstLine="398" w:firstLineChars="166"/>
        <w:rPr>
          <w:rFonts w:ascii="宋体" w:hAnsi="宋体" w:eastAsia="宋体"/>
          <w:b/>
          <w:sz w:val="24"/>
        </w:rPr>
      </w:pPr>
      <w:r>
        <w:rPr>
          <w:rFonts w:hint="eastAsia" w:ascii="宋体" w:hAnsi="宋体" w:eastAsia="宋体"/>
          <w:sz w:val="24"/>
        </w:rPr>
        <w:t>一、根据已收到贵公司设备招标文件，</w:t>
      </w:r>
      <w:r>
        <w:rPr>
          <w:rFonts w:hint="eastAsia" w:ascii="宋体" w:hAnsi="宋体" w:eastAsia="宋体"/>
          <w:b/>
          <w:sz w:val="24"/>
        </w:rPr>
        <w:t xml:space="preserve">我单位经考察招标单位和研究招标文件后，除偏离部分外全部同意招标文件内容前提下，我方保证： </w:t>
      </w:r>
    </w:p>
    <w:p>
      <w:pPr>
        <w:spacing w:line="460" w:lineRule="atLeast"/>
        <w:ind w:firstLine="398" w:firstLineChars="166"/>
        <w:rPr>
          <w:rFonts w:ascii="宋体" w:hAnsi="宋体" w:eastAsia="宋体"/>
          <w:sz w:val="24"/>
        </w:rPr>
      </w:pPr>
      <w:r>
        <w:rPr>
          <w:rFonts w:hint="eastAsia" w:ascii="宋体" w:hAnsi="宋体" w:eastAsia="宋体"/>
          <w:sz w:val="24"/>
        </w:rPr>
        <w:t>1、交钥匙</w:t>
      </w:r>
      <w:r>
        <w:rPr>
          <w:rFonts w:hint="eastAsia" w:ascii="宋体" w:hAnsi="宋体" w:eastAsia="宋体"/>
          <w:sz w:val="24"/>
          <w:szCs w:val="21"/>
        </w:rPr>
        <w:t>总价(</w:t>
      </w:r>
      <w:r>
        <w:rPr>
          <w:rFonts w:hint="eastAsia" w:ascii="宋体" w:hAnsi="宋体" w:eastAsia="宋体"/>
          <w:sz w:val="24"/>
        </w:rPr>
        <w:t>详见商务标),包含</w:t>
      </w:r>
      <w:r>
        <w:rPr>
          <w:rFonts w:hint="eastAsia" w:ascii="宋体" w:hAnsi="宋体" w:eastAsia="宋体"/>
          <w:sz w:val="24"/>
          <w:szCs w:val="21"/>
        </w:rPr>
        <w:t>设备</w:t>
      </w:r>
      <w:r>
        <w:rPr>
          <w:rFonts w:hint="eastAsia" w:ascii="宋体" w:hAnsi="宋体" w:eastAsia="宋体"/>
          <w:sz w:val="24"/>
        </w:rPr>
        <w:t>、运输、保险、安装、调试、备件及售后服务等；</w:t>
      </w:r>
    </w:p>
    <w:p>
      <w:pPr>
        <w:spacing w:line="460" w:lineRule="atLeast"/>
        <w:ind w:firstLine="398" w:firstLineChars="166"/>
        <w:rPr>
          <w:rFonts w:ascii="宋体" w:hAnsi="宋体" w:eastAsia="宋体"/>
          <w:sz w:val="24"/>
        </w:rPr>
      </w:pPr>
      <w:r>
        <w:rPr>
          <w:rFonts w:hint="eastAsia" w:ascii="宋体" w:hAnsi="宋体" w:eastAsia="宋体"/>
          <w:sz w:val="24"/>
        </w:rPr>
        <w:t>2、时间：设备</w:t>
      </w:r>
      <w:r>
        <w:rPr>
          <w:rFonts w:hint="eastAsia" w:ascii="仿宋" w:hAnsi="仿宋" w:eastAsia="仿宋" w:cs="仿宋"/>
          <w:b/>
          <w:bCs/>
          <w:sz w:val="22"/>
          <w:szCs w:val="18"/>
          <w:u w:val="single"/>
          <w:lang w:val="en-US" w:eastAsia="zh-CN"/>
        </w:rPr>
        <w:t xml:space="preserve"> 按招标文件及合同要求 </w:t>
      </w:r>
      <w:r>
        <w:rPr>
          <w:rFonts w:hint="eastAsia" w:ascii="宋体" w:hAnsi="宋体" w:eastAsia="宋体"/>
          <w:sz w:val="24"/>
        </w:rPr>
        <w:t>天内到达招标方指定地方,安装</w:t>
      </w:r>
      <w:r>
        <w:rPr>
          <w:rFonts w:hint="eastAsia" w:ascii="仿宋" w:hAnsi="仿宋" w:eastAsia="仿宋" w:cs="仿宋"/>
          <w:b/>
          <w:bCs/>
          <w:sz w:val="22"/>
          <w:szCs w:val="18"/>
          <w:u w:val="single"/>
          <w:lang w:val="en-US" w:eastAsia="zh-CN"/>
        </w:rPr>
        <w:t xml:space="preserve">  按招标文件及合同要求（</w:t>
      </w:r>
      <w:r>
        <w:rPr>
          <w:rFonts w:hint="eastAsia" w:ascii="仿宋" w:hAnsi="仿宋" w:eastAsia="仿宋" w:cs="仿宋"/>
          <w:b/>
          <w:bCs/>
          <w:sz w:val="21"/>
          <w:szCs w:val="20"/>
          <w:u w:val="single"/>
          <w:lang w:val="en-US" w:eastAsia="zh-CN"/>
        </w:rPr>
        <w:t xml:space="preserve">2024年6月30日） </w:t>
      </w:r>
      <w:r>
        <w:rPr>
          <w:rFonts w:hint="eastAsia" w:ascii="宋体" w:hAnsi="宋体" w:eastAsia="宋体"/>
          <w:sz w:val="24"/>
        </w:rPr>
        <w:t>天内完成；</w:t>
      </w:r>
    </w:p>
    <w:p>
      <w:pPr>
        <w:spacing w:line="460" w:lineRule="atLeast"/>
        <w:ind w:firstLine="398" w:firstLineChars="166"/>
        <w:rPr>
          <w:rFonts w:ascii="宋体" w:hAnsi="宋体" w:eastAsia="宋体"/>
          <w:sz w:val="24"/>
        </w:rPr>
      </w:pPr>
      <w:r>
        <w:rPr>
          <w:rFonts w:hint="eastAsia" w:ascii="宋体" w:hAnsi="宋体" w:eastAsia="宋体"/>
          <w:sz w:val="24"/>
        </w:rPr>
        <w:t>3、按招标书要求交货、安装、调试和售后服务。</w:t>
      </w:r>
    </w:p>
    <w:p>
      <w:pPr>
        <w:spacing w:line="460" w:lineRule="atLeast"/>
        <w:ind w:firstLine="398" w:firstLineChars="166"/>
        <w:rPr>
          <w:rFonts w:ascii="宋体" w:hAnsi="宋体" w:eastAsia="宋体"/>
          <w:sz w:val="24"/>
        </w:rPr>
      </w:pPr>
      <w:r>
        <w:rPr>
          <w:rFonts w:hint="eastAsia" w:ascii="宋体" w:hAnsi="宋体" w:eastAsia="宋体"/>
          <w:sz w:val="24"/>
        </w:rPr>
        <w:t>二、如果我方中标，我方将按照招标文件规定提交履约担保，承担设备质量、按时交货和按时调试合格等过程的责任。</w:t>
      </w:r>
    </w:p>
    <w:p>
      <w:pPr>
        <w:spacing w:line="460" w:lineRule="atLeast"/>
        <w:ind w:firstLine="398" w:firstLineChars="166"/>
        <w:rPr>
          <w:rFonts w:ascii="宋体" w:hAnsi="宋体" w:eastAsia="宋体"/>
          <w:sz w:val="24"/>
        </w:rPr>
      </w:pPr>
      <w:r>
        <w:rPr>
          <w:rFonts w:hint="eastAsia" w:ascii="宋体" w:hAnsi="宋体" w:eastAsia="宋体"/>
          <w:sz w:val="24"/>
        </w:rPr>
        <w:t>三、愿意向贵方提供任何与该项投标有关的数据、情况和技术资料。</w:t>
      </w:r>
    </w:p>
    <w:p>
      <w:pPr>
        <w:spacing w:line="460" w:lineRule="atLeast"/>
        <w:ind w:firstLine="398" w:firstLineChars="166"/>
        <w:rPr>
          <w:rFonts w:ascii="宋体" w:hAnsi="宋体" w:eastAsia="宋体"/>
          <w:sz w:val="24"/>
        </w:rPr>
      </w:pPr>
      <w:r>
        <w:rPr>
          <w:rFonts w:hint="eastAsia" w:ascii="宋体" w:hAnsi="宋体" w:eastAsia="宋体"/>
          <w:sz w:val="24"/>
        </w:rPr>
        <w:t>四、如果我司在开标后撤销投标文件；或收到中标通知或其他通知后未能在30天内签署合同；或收到中标通知或有效合同协议书后，未能在30天内向招标方提交可接受的履约保函或履约保证金；或在签订合同时向招标方提出附加条件；或在中标后放弃中标资格的，则我司同意不予退还投标保证金或投标保函涉及的保证金并承担其它损失。同时我司同意取消中标资格，不得以任何理由向贵司提出索赔及其他诉讼要求。</w:t>
      </w:r>
    </w:p>
    <w:p>
      <w:pPr>
        <w:spacing w:line="460" w:lineRule="atLeast"/>
        <w:ind w:firstLine="398" w:firstLineChars="166"/>
        <w:rPr>
          <w:rFonts w:ascii="宋体" w:hAnsi="宋体" w:eastAsia="宋体"/>
          <w:sz w:val="24"/>
        </w:rPr>
      </w:pPr>
      <w:r>
        <w:rPr>
          <w:rFonts w:hint="eastAsia" w:ascii="宋体" w:hAnsi="宋体" w:eastAsia="宋体"/>
          <w:sz w:val="24"/>
        </w:rPr>
        <w:t>五</w:t>
      </w:r>
      <w:r>
        <w:rPr>
          <w:rFonts w:hint="eastAsia" w:ascii="宋体" w:hAnsi="宋体" w:eastAsia="宋体"/>
          <w:sz w:val="24"/>
          <w:szCs w:val="28"/>
        </w:rPr>
        <w:t>、如果我司投标</w:t>
      </w:r>
      <w:r>
        <w:rPr>
          <w:rFonts w:ascii="宋体" w:hAnsi="宋体" w:eastAsia="宋体"/>
          <w:sz w:val="24"/>
          <w:szCs w:val="28"/>
        </w:rPr>
        <w:t>过程中</w:t>
      </w:r>
      <w:r>
        <w:rPr>
          <w:rFonts w:hint="eastAsia" w:ascii="宋体" w:hAnsi="宋体" w:eastAsia="宋体"/>
          <w:sz w:val="24"/>
          <w:szCs w:val="28"/>
        </w:rPr>
        <w:t>出现以下</w:t>
      </w:r>
      <w:r>
        <w:rPr>
          <w:rFonts w:ascii="宋体" w:hAnsi="宋体" w:eastAsia="宋体"/>
          <w:sz w:val="24"/>
          <w:szCs w:val="28"/>
        </w:rPr>
        <w:t>行为：</w:t>
      </w:r>
      <w:r>
        <w:rPr>
          <w:rFonts w:hint="eastAsia" w:ascii="宋体" w:hAnsi="宋体" w:eastAsia="宋体"/>
          <w:sz w:val="24"/>
          <w:szCs w:val="28"/>
        </w:rPr>
        <w:t>1、采取违法投标行为；2、与</w:t>
      </w:r>
      <w:r>
        <w:rPr>
          <w:rFonts w:hint="eastAsia" w:ascii="宋体" w:hAnsi="宋体" w:eastAsia="宋体"/>
          <w:sz w:val="24"/>
        </w:rPr>
        <w:t>招标方（发包方）</w:t>
      </w:r>
      <w:r>
        <w:rPr>
          <w:rFonts w:hint="eastAsia" w:ascii="宋体" w:hAnsi="宋体" w:eastAsia="宋体"/>
          <w:sz w:val="24"/>
          <w:szCs w:val="28"/>
        </w:rPr>
        <w:t>人员进行幕后交易；3、与</w:t>
      </w:r>
      <w:r>
        <w:rPr>
          <w:rFonts w:ascii="宋体" w:hAnsi="宋体" w:eastAsia="宋体"/>
          <w:sz w:val="24"/>
          <w:szCs w:val="28"/>
        </w:rPr>
        <w:t>其他投标人</w:t>
      </w:r>
      <w:r>
        <w:rPr>
          <w:rFonts w:hint="eastAsia" w:ascii="宋体" w:hAnsi="宋体" w:eastAsia="宋体"/>
          <w:sz w:val="24"/>
          <w:szCs w:val="28"/>
        </w:rPr>
        <w:t>或</w:t>
      </w:r>
      <w:r>
        <w:rPr>
          <w:rFonts w:ascii="宋体" w:hAnsi="宋体" w:eastAsia="宋体"/>
          <w:sz w:val="24"/>
          <w:szCs w:val="28"/>
        </w:rPr>
        <w:t>招标人</w:t>
      </w:r>
      <w:r>
        <w:rPr>
          <w:rFonts w:hint="eastAsia" w:ascii="宋体" w:hAnsi="宋体" w:eastAsia="宋体"/>
          <w:sz w:val="24"/>
          <w:szCs w:val="28"/>
        </w:rPr>
        <w:t>串通</w:t>
      </w:r>
      <w:r>
        <w:rPr>
          <w:rFonts w:ascii="宋体" w:hAnsi="宋体" w:eastAsia="宋体"/>
          <w:sz w:val="24"/>
          <w:szCs w:val="28"/>
        </w:rPr>
        <w:t>投标</w:t>
      </w:r>
      <w:r>
        <w:rPr>
          <w:rFonts w:hint="eastAsia" w:ascii="宋体" w:hAnsi="宋体" w:eastAsia="宋体"/>
          <w:sz w:val="24"/>
          <w:szCs w:val="28"/>
        </w:rPr>
        <w:t>；4、向第三方透露</w:t>
      </w:r>
      <w:r>
        <w:rPr>
          <w:rFonts w:ascii="宋体" w:hAnsi="宋体" w:eastAsia="宋体"/>
          <w:sz w:val="24"/>
          <w:szCs w:val="28"/>
        </w:rPr>
        <w:t>获取的招标文件内容</w:t>
      </w:r>
      <w:r>
        <w:rPr>
          <w:rFonts w:hint="eastAsia" w:ascii="宋体" w:hAnsi="宋体" w:eastAsia="宋体"/>
          <w:sz w:val="24"/>
          <w:szCs w:val="28"/>
        </w:rPr>
        <w:t>；5、</w:t>
      </w:r>
      <w:r>
        <w:rPr>
          <w:rFonts w:ascii="宋体" w:hAnsi="宋体" w:eastAsia="宋体"/>
          <w:sz w:val="24"/>
          <w:szCs w:val="28"/>
        </w:rPr>
        <w:t>其他不正当竞争</w:t>
      </w:r>
      <w:r>
        <w:rPr>
          <w:rFonts w:hint="eastAsia" w:ascii="宋体" w:hAnsi="宋体" w:eastAsia="宋体"/>
          <w:sz w:val="24"/>
          <w:szCs w:val="28"/>
        </w:rPr>
        <w:t>行为或弄虚作</w:t>
      </w:r>
      <w:r>
        <w:rPr>
          <w:rFonts w:ascii="宋体" w:hAnsi="宋体" w:eastAsia="宋体"/>
          <w:sz w:val="24"/>
          <w:szCs w:val="28"/>
        </w:rPr>
        <w:t>假</w:t>
      </w:r>
      <w:r>
        <w:rPr>
          <w:rFonts w:hint="eastAsia" w:ascii="宋体" w:hAnsi="宋体" w:eastAsia="宋体"/>
          <w:sz w:val="24"/>
          <w:szCs w:val="28"/>
        </w:rPr>
        <w:t>行为，我司</w:t>
      </w:r>
      <w:r>
        <w:rPr>
          <w:rFonts w:hint="eastAsia" w:ascii="宋体" w:hAnsi="宋体" w:eastAsia="宋体"/>
          <w:sz w:val="24"/>
        </w:rPr>
        <w:t>同意贵司不予退还投标保证金或投标保函涉及的保证金并承担其它损失</w:t>
      </w:r>
      <w:r>
        <w:rPr>
          <w:rFonts w:hint="eastAsia" w:ascii="宋体" w:hAnsi="宋体" w:eastAsia="宋体"/>
          <w:sz w:val="24"/>
          <w:szCs w:val="28"/>
        </w:rPr>
        <w:t>，如</w:t>
      </w:r>
      <w:r>
        <w:rPr>
          <w:rFonts w:ascii="宋体" w:hAnsi="宋体" w:eastAsia="宋体"/>
          <w:sz w:val="24"/>
          <w:szCs w:val="28"/>
        </w:rPr>
        <w:t>我司中标，则中标无效。</w:t>
      </w:r>
      <w:r>
        <w:rPr>
          <w:rFonts w:hint="eastAsia" w:ascii="宋体" w:hAnsi="宋体" w:eastAsia="宋体"/>
          <w:sz w:val="24"/>
          <w:szCs w:val="28"/>
        </w:rPr>
        <w:t>如果已签订合同并在履行过程，我司</w:t>
      </w:r>
      <w:r>
        <w:rPr>
          <w:rFonts w:hint="eastAsia" w:ascii="宋体" w:hAnsi="宋体" w:eastAsia="宋体"/>
          <w:sz w:val="24"/>
        </w:rPr>
        <w:t>同意不予退还履约保证金，并无条件承担其它违约责任。</w:t>
      </w:r>
    </w:p>
    <w:p>
      <w:pPr>
        <w:spacing w:line="460" w:lineRule="atLeast"/>
        <w:ind w:firstLine="398" w:firstLineChars="166"/>
        <w:rPr>
          <w:rFonts w:ascii="宋体" w:hAnsi="宋体" w:eastAsia="宋体"/>
          <w:sz w:val="24"/>
        </w:rPr>
      </w:pPr>
      <w:r>
        <w:rPr>
          <w:rFonts w:hint="eastAsia" w:ascii="宋体" w:hAnsi="宋体" w:eastAsia="宋体"/>
          <w:sz w:val="24"/>
        </w:rPr>
        <w:t>六、本投标自开标日起</w:t>
      </w:r>
      <w:r>
        <w:rPr>
          <w:rFonts w:hint="eastAsia" w:ascii="宋体" w:hAnsi="宋体" w:eastAsia="宋体"/>
          <w:sz w:val="24"/>
          <w:u w:val="single"/>
        </w:rPr>
        <w:t>90天</w:t>
      </w:r>
      <w:r>
        <w:rPr>
          <w:rFonts w:hint="eastAsia" w:ascii="宋体" w:hAnsi="宋体" w:eastAsia="宋体"/>
          <w:sz w:val="24"/>
        </w:rPr>
        <w:t>内有效。</w:t>
      </w:r>
    </w:p>
    <w:p>
      <w:pPr>
        <w:spacing w:line="460" w:lineRule="atLeast"/>
        <w:ind w:firstLine="398" w:firstLineChars="166"/>
        <w:rPr>
          <w:rFonts w:hint="eastAsia" w:ascii="宋体" w:hAnsi="宋体" w:eastAsia="宋体"/>
          <w:sz w:val="24"/>
        </w:rPr>
      </w:pPr>
      <w:r>
        <w:rPr>
          <w:rFonts w:hint="eastAsia" w:ascii="宋体" w:hAnsi="宋体" w:eastAsia="宋体"/>
          <w:sz w:val="24"/>
        </w:rPr>
        <w:t>七、除非另外达成协议并生效，你方的招标文件和本投标文件将构成约束我们双方的合同。</w:t>
      </w:r>
    </w:p>
    <w:p>
      <w:pPr>
        <w:spacing w:line="460" w:lineRule="atLeast"/>
        <w:ind w:firstLine="398" w:firstLineChars="166"/>
        <w:rPr>
          <w:rFonts w:hint="eastAsia" w:ascii="宋体" w:hAnsi="宋体" w:eastAsia="宋体"/>
          <w:sz w:val="24"/>
        </w:rPr>
      </w:pPr>
    </w:p>
    <w:p>
      <w:pPr>
        <w:spacing w:line="460" w:lineRule="atLeast"/>
        <w:ind w:firstLine="398" w:firstLineChars="166"/>
        <w:rPr>
          <w:rFonts w:ascii="宋体" w:hAnsi="宋体" w:eastAsia="宋体"/>
          <w:sz w:val="24"/>
        </w:rPr>
      </w:pPr>
      <w:r>
        <w:rPr>
          <w:rFonts w:hint="eastAsia" w:ascii="宋体" w:hAnsi="宋体" w:eastAsia="宋体"/>
          <w:sz w:val="24"/>
        </w:rPr>
        <w:t>八、我方的投标保证金已经按照招标文件的要求递交。</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rPr>
          <w:rFonts w:ascii="宋体" w:hAnsi="宋体" w:eastAsia="宋体"/>
          <w:sz w:val="24"/>
        </w:rPr>
        <w:sectPr>
          <w:headerReference r:id="rId15" w:type="default"/>
          <w:footerReference r:id="rId16" w:type="default"/>
          <w:type w:val="nextColumn"/>
          <w:pgSz w:w="11907" w:h="16840"/>
          <w:pgMar w:top="1701" w:right="1418" w:bottom="2041" w:left="1418" w:header="851" w:footer="851" w:gutter="0"/>
          <w:cols w:space="425" w:num="1"/>
          <w:docGrid w:type="lines" w:linePitch="435" w:charSpace="0"/>
        </w:sectPr>
      </w:pPr>
    </w:p>
    <w:p>
      <w:pPr>
        <w:spacing w:line="560" w:lineRule="atLeast"/>
        <w:rPr>
          <w:rFonts w:ascii="宋体" w:hAnsi="宋体" w:eastAsia="宋体"/>
          <w:b/>
          <w:bCs/>
          <w:sz w:val="24"/>
        </w:rPr>
      </w:pPr>
      <w:r>
        <w:rPr>
          <w:rFonts w:hint="eastAsia" w:ascii="宋体" w:hAnsi="宋体" w:eastAsia="宋体"/>
          <w:b/>
          <w:bCs/>
          <w:sz w:val="24"/>
        </w:rPr>
        <w:t xml:space="preserve">附件二                      </w:t>
      </w:r>
    </w:p>
    <w:p>
      <w:pPr>
        <w:spacing w:line="560" w:lineRule="atLeast"/>
        <w:jc w:val="center"/>
        <w:rPr>
          <w:rFonts w:ascii="宋体" w:hAnsi="宋体" w:eastAsia="宋体"/>
          <w:b/>
          <w:bCs/>
          <w:sz w:val="24"/>
        </w:rPr>
      </w:pPr>
      <w:r>
        <w:rPr>
          <w:rFonts w:hint="eastAsia" w:ascii="宋体" w:hAnsi="宋体" w:eastAsia="宋体"/>
          <w:b/>
          <w:bCs/>
          <w:szCs w:val="32"/>
        </w:rPr>
        <w:t>开标一览表</w:t>
      </w:r>
    </w:p>
    <w:p>
      <w:pPr>
        <w:adjustRightInd w:val="0"/>
        <w:snapToGrid w:val="0"/>
        <w:spacing w:after="120" w:line="440" w:lineRule="exact"/>
        <w:rPr>
          <w:rFonts w:hint="eastAsia" w:ascii="仿宋" w:hAnsi="仿宋" w:eastAsia="仿宋" w:cs="仿宋"/>
          <w:b/>
          <w:bCs/>
          <w:sz w:val="24"/>
          <w:szCs w:val="24"/>
          <w:u w:val="single"/>
          <w:lang w:val="en-US" w:eastAsia="zh-CN"/>
        </w:rPr>
      </w:pPr>
      <w:r>
        <w:rPr>
          <w:rFonts w:hint="eastAsia" w:ascii="仿宋" w:hAnsi="仿宋" w:eastAsia="仿宋" w:cs="仿宋"/>
          <w:color w:val="auto"/>
          <w:sz w:val="24"/>
          <w:szCs w:val="24"/>
          <w:highlight w:val="none"/>
        </w:rPr>
        <w:t>项目名称：</w:t>
      </w:r>
      <w:r>
        <w:rPr>
          <w:rFonts w:hint="eastAsia" w:ascii="仿宋" w:hAnsi="仿宋" w:eastAsia="仿宋" w:cs="仿宋"/>
          <w:sz w:val="24"/>
          <w:szCs w:val="24"/>
          <w:u w:val="single"/>
          <w:lang w:val="en-US" w:eastAsia="zh-CN"/>
        </w:rPr>
        <w:t xml:space="preserve"> </w:t>
      </w:r>
      <w:r>
        <w:rPr>
          <w:rFonts w:hint="eastAsia" w:ascii="仿宋" w:hAnsi="仿宋" w:eastAsia="仿宋" w:cs="仿宋"/>
          <w:b/>
          <w:bCs/>
          <w:sz w:val="24"/>
          <w:szCs w:val="24"/>
          <w:u w:val="single"/>
          <w:lang w:val="en-US" w:eastAsia="zh-CN"/>
        </w:rPr>
        <w:t xml:space="preserve">衡阳建湘工业文化街区项目21#楼博物馆通风空调设备供货及安装项目 </w:t>
      </w:r>
    </w:p>
    <w:p>
      <w:pPr>
        <w:pStyle w:val="6"/>
        <w:rPr>
          <w:rFonts w:hint="eastAsia" w:ascii="仿宋" w:hAnsi="仿宋" w:eastAsia="仿宋" w:cs="仿宋"/>
          <w:lang w:eastAsia="zh-CN"/>
        </w:rPr>
      </w:pPr>
    </w:p>
    <w:tbl>
      <w:tblPr>
        <w:tblStyle w:val="19"/>
        <w:tblW w:w="48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55"/>
        <w:gridCol w:w="4774"/>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5" w:hRule="atLeast"/>
          <w:jc w:val="center"/>
        </w:trPr>
        <w:tc>
          <w:tcPr>
            <w:tcW w:w="1883" w:type="pct"/>
            <w:noWrap/>
            <w:vAlign w:val="center"/>
          </w:tcPr>
          <w:p>
            <w:pPr>
              <w:spacing w:line="560" w:lineRule="atLeast"/>
              <w:jc w:val="center"/>
              <w:rPr>
                <w:rFonts w:hint="eastAsia" w:ascii="仿宋" w:hAnsi="仿宋" w:eastAsia="仿宋" w:cs="仿宋"/>
                <w:sz w:val="24"/>
              </w:rPr>
            </w:pPr>
            <w:r>
              <w:rPr>
                <w:rFonts w:hint="eastAsia" w:ascii="仿宋" w:hAnsi="仿宋" w:eastAsia="仿宋" w:cs="仿宋"/>
                <w:sz w:val="24"/>
                <w:lang w:eastAsia="zh-CN"/>
              </w:rPr>
              <w:t>投标人</w:t>
            </w:r>
            <w:r>
              <w:rPr>
                <w:rFonts w:hint="eastAsia" w:ascii="仿宋" w:hAnsi="仿宋" w:eastAsia="仿宋" w:cs="仿宋"/>
                <w:sz w:val="24"/>
              </w:rPr>
              <w:t>名称</w:t>
            </w:r>
          </w:p>
        </w:tc>
        <w:tc>
          <w:tcPr>
            <w:tcW w:w="2680" w:type="pct"/>
            <w:noWrap/>
            <w:vAlign w:val="center"/>
          </w:tcPr>
          <w:p>
            <w:pPr>
              <w:spacing w:line="560" w:lineRule="atLeast"/>
              <w:jc w:val="center"/>
              <w:rPr>
                <w:rFonts w:hint="eastAsia" w:ascii="仿宋" w:hAnsi="仿宋" w:eastAsia="仿宋" w:cs="仿宋"/>
                <w:sz w:val="24"/>
                <w:lang w:val="en-US" w:eastAsia="zh-CN"/>
              </w:rPr>
            </w:pPr>
            <w:r>
              <w:rPr>
                <w:rFonts w:hint="eastAsia" w:ascii="仿宋" w:hAnsi="仿宋" w:eastAsia="仿宋" w:cs="仿宋"/>
                <w:sz w:val="24"/>
                <w:lang w:val="en-US" w:eastAsia="zh-CN"/>
              </w:rPr>
              <w:t>含税总价</w:t>
            </w:r>
          </w:p>
        </w:tc>
        <w:tc>
          <w:tcPr>
            <w:tcW w:w="436" w:type="pct"/>
            <w:noWrap/>
            <w:vAlign w:val="center"/>
          </w:tcPr>
          <w:p>
            <w:pPr>
              <w:spacing w:line="560" w:lineRule="atLeast"/>
              <w:jc w:val="center"/>
              <w:rPr>
                <w:rFonts w:hint="eastAsia"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7" w:hRule="atLeast"/>
          <w:jc w:val="center"/>
        </w:trPr>
        <w:tc>
          <w:tcPr>
            <w:tcW w:w="1883" w:type="pct"/>
            <w:noWrap/>
            <w:vAlign w:val="center"/>
          </w:tcPr>
          <w:p>
            <w:pPr>
              <w:spacing w:line="560" w:lineRule="atLeast"/>
              <w:jc w:val="center"/>
              <w:rPr>
                <w:rFonts w:hint="eastAsia" w:ascii="仿宋" w:hAnsi="仿宋" w:eastAsia="仿宋" w:cs="仿宋"/>
                <w:sz w:val="24"/>
              </w:rPr>
            </w:pPr>
          </w:p>
        </w:tc>
        <w:tc>
          <w:tcPr>
            <w:tcW w:w="2680" w:type="pct"/>
            <w:noWrap/>
            <w:vAlign w:val="center"/>
          </w:tcPr>
          <w:p>
            <w:pPr>
              <w:spacing w:line="560" w:lineRule="atLeast"/>
              <w:jc w:val="left"/>
              <w:rPr>
                <w:rFonts w:hint="eastAsia" w:ascii="仿宋" w:hAnsi="仿宋" w:eastAsia="仿宋" w:cs="仿宋"/>
                <w:sz w:val="24"/>
                <w:lang w:val="en-US" w:eastAsia="zh-CN"/>
              </w:rPr>
            </w:pPr>
            <w:r>
              <w:rPr>
                <w:rFonts w:hint="eastAsia" w:ascii="仿宋" w:hAnsi="仿宋" w:eastAsia="仿宋" w:cs="仿宋"/>
                <w:sz w:val="24"/>
                <w:lang w:eastAsia="zh-CN"/>
              </w:rPr>
              <w:t>小写金额：</w:t>
            </w:r>
            <w:r>
              <w:rPr>
                <w:rFonts w:hint="eastAsia" w:ascii="仿宋" w:hAnsi="仿宋" w:eastAsia="仿宋" w:cs="仿宋"/>
                <w:sz w:val="24"/>
                <w:u w:val="single"/>
                <w:lang w:val="en-US" w:eastAsia="zh-CN"/>
              </w:rPr>
              <w:t xml:space="preserve">              </w:t>
            </w:r>
            <w:r>
              <w:rPr>
                <w:rFonts w:hint="eastAsia" w:ascii="仿宋" w:hAnsi="仿宋" w:eastAsia="仿宋" w:cs="仿宋"/>
                <w:sz w:val="24"/>
                <w:lang w:eastAsia="zh-CN"/>
              </w:rPr>
              <w:t>（人民币元）</w:t>
            </w:r>
          </w:p>
          <w:p>
            <w:pPr>
              <w:spacing w:line="560" w:lineRule="atLeast"/>
              <w:jc w:val="center"/>
              <w:rPr>
                <w:rFonts w:hint="default" w:ascii="仿宋" w:hAnsi="仿宋" w:eastAsia="仿宋" w:cs="仿宋"/>
                <w:sz w:val="24"/>
                <w:lang w:val="en-US" w:eastAsia="zh-CN"/>
              </w:rPr>
            </w:pPr>
            <w:r>
              <w:rPr>
                <w:rFonts w:hint="eastAsia" w:ascii="仿宋" w:hAnsi="仿宋" w:eastAsia="仿宋" w:cs="仿宋"/>
                <w:sz w:val="24"/>
                <w:lang w:val="en-US" w:eastAsia="zh-CN"/>
              </w:rPr>
              <w:t>大写金额：</w:t>
            </w:r>
            <w:r>
              <w:rPr>
                <w:rFonts w:hint="eastAsia" w:ascii="仿宋" w:hAnsi="仿宋" w:eastAsia="仿宋" w:cs="仿宋"/>
                <w:sz w:val="24"/>
                <w:u w:val="single"/>
                <w:lang w:val="en-US" w:eastAsia="zh-CN"/>
              </w:rPr>
              <w:t xml:space="preserve">                 </w:t>
            </w:r>
            <w:r>
              <w:rPr>
                <w:rFonts w:hint="eastAsia" w:ascii="仿宋" w:hAnsi="仿宋" w:eastAsia="仿宋" w:cs="仿宋"/>
                <w:sz w:val="24"/>
                <w:lang w:eastAsia="zh-CN"/>
              </w:rPr>
              <w:t>（人民币元）</w:t>
            </w:r>
          </w:p>
        </w:tc>
        <w:tc>
          <w:tcPr>
            <w:tcW w:w="436" w:type="pct"/>
            <w:noWrap/>
            <w:vAlign w:val="center"/>
          </w:tcPr>
          <w:p>
            <w:pPr>
              <w:spacing w:line="560" w:lineRule="atLeast"/>
              <w:jc w:val="center"/>
              <w:rPr>
                <w:rFonts w:hint="eastAsia" w:ascii="仿宋" w:hAnsi="仿宋" w:eastAsia="仿宋" w:cs="仿宋"/>
                <w:sz w:val="24"/>
                <w:lang w:val="en-US" w:eastAsia="zh-CN"/>
              </w:rPr>
            </w:pPr>
            <w:r>
              <w:rPr>
                <w:rFonts w:hint="eastAsia" w:ascii="仿宋" w:hAnsi="仿宋" w:eastAsia="仿宋" w:cs="仿宋"/>
                <w:sz w:val="24"/>
                <w:lang w:val="en-US" w:eastAsia="zh-CN"/>
              </w:rPr>
              <w:t>/</w:t>
            </w:r>
          </w:p>
        </w:tc>
      </w:tr>
    </w:tbl>
    <w:p>
      <w:pPr>
        <w:spacing w:line="560" w:lineRule="atLeast"/>
        <w:rPr>
          <w:rFonts w:hint="eastAsia" w:ascii="仿宋" w:hAnsi="仿宋" w:eastAsia="仿宋" w:cs="仿宋"/>
          <w:sz w:val="24"/>
        </w:rPr>
      </w:pPr>
    </w:p>
    <w:p>
      <w:pPr>
        <w:spacing w:line="560" w:lineRule="atLeast"/>
        <w:rPr>
          <w:rFonts w:ascii="宋体" w:hAnsi="宋体" w:eastAsia="宋体"/>
          <w:sz w:val="24"/>
        </w:rPr>
      </w:pPr>
    </w:p>
    <w:p>
      <w:pPr>
        <w:spacing w:line="560" w:lineRule="atLeast"/>
        <w:rPr>
          <w:rFonts w:ascii="宋体" w:hAnsi="宋体" w:eastAsia="宋体"/>
          <w:sz w:val="24"/>
        </w:rPr>
      </w:pPr>
      <w:r>
        <w:rPr>
          <w:rFonts w:hint="eastAsia" w:ascii="宋体" w:hAnsi="宋体" w:eastAsia="宋体"/>
          <w:sz w:val="24"/>
        </w:rPr>
        <w:t>注：</w:t>
      </w:r>
    </w:p>
    <w:p>
      <w:pPr>
        <w:spacing w:line="560" w:lineRule="atLeast"/>
        <w:ind w:firstLine="480" w:firstLineChars="200"/>
        <w:rPr>
          <w:rFonts w:ascii="宋体" w:hAnsi="宋体" w:eastAsia="宋体"/>
          <w:sz w:val="24"/>
        </w:rPr>
      </w:pPr>
      <w:r>
        <w:rPr>
          <w:rFonts w:hint="eastAsia" w:ascii="宋体" w:hAnsi="宋体" w:eastAsia="宋体"/>
          <w:sz w:val="24"/>
          <w:lang w:val="en-US" w:eastAsia="zh-CN"/>
        </w:rPr>
        <w:t>1</w:t>
      </w:r>
      <w:r>
        <w:rPr>
          <w:rFonts w:hint="eastAsia" w:ascii="宋体" w:hAnsi="宋体" w:eastAsia="宋体"/>
          <w:sz w:val="24"/>
        </w:rPr>
        <w:t>、“投标价”为 “含税总价”；</w:t>
      </w:r>
    </w:p>
    <w:p>
      <w:pPr>
        <w:spacing w:line="560" w:lineRule="atLeast"/>
        <w:ind w:left="425" w:hanging="424" w:hangingChars="177"/>
        <w:rPr>
          <w:rFonts w:ascii="宋体" w:hAnsi="宋体" w:eastAsia="宋体"/>
          <w:sz w:val="24"/>
        </w:rPr>
      </w:pPr>
      <w:r>
        <w:rPr>
          <w:rFonts w:ascii="宋体" w:hAnsi="宋体" w:eastAsia="宋体"/>
          <w:sz w:val="24"/>
        </w:rPr>
        <w:t xml:space="preserve">  </w:t>
      </w:r>
      <w:r>
        <w:rPr>
          <w:rFonts w:hint="eastAsia" w:ascii="宋体" w:hAnsi="宋体" w:eastAsia="宋体"/>
          <w:sz w:val="24"/>
          <w:lang w:val="en-US" w:eastAsia="zh-CN"/>
        </w:rPr>
        <w:t xml:space="preserve">  2</w:t>
      </w:r>
      <w:r>
        <w:rPr>
          <w:rFonts w:hint="eastAsia" w:ascii="宋体" w:hAnsi="宋体" w:eastAsia="宋体"/>
          <w:sz w:val="24"/>
        </w:rPr>
        <w:t>、此表同附件三及其他</w:t>
      </w:r>
      <w:r>
        <w:rPr>
          <w:rFonts w:ascii="宋体" w:hAnsi="宋体" w:eastAsia="宋体"/>
          <w:sz w:val="24"/>
        </w:rPr>
        <w:t>附件</w:t>
      </w:r>
      <w:r>
        <w:rPr>
          <w:rFonts w:hint="eastAsia" w:ascii="宋体" w:hAnsi="宋体" w:eastAsia="宋体"/>
          <w:sz w:val="24"/>
        </w:rPr>
        <w:t>放在商务标内，商务标密封袋上注明含“开标一览表” 和“产品及其他报价清单字样”。</w:t>
      </w:r>
    </w:p>
    <w:p>
      <w:pPr>
        <w:spacing w:line="560" w:lineRule="atLeast"/>
        <w:ind w:left="425" w:hanging="424" w:hangingChars="177"/>
        <w:rPr>
          <w:rFonts w:ascii="宋体" w:hAnsi="宋体" w:eastAsia="宋体"/>
          <w:sz w:val="24"/>
        </w:rPr>
      </w:pPr>
    </w:p>
    <w:p>
      <w:pPr>
        <w:spacing w:line="560" w:lineRule="atLeast"/>
        <w:ind w:left="425" w:hanging="424" w:hangingChars="177"/>
        <w:rPr>
          <w:rFonts w:ascii="宋体" w:hAnsi="宋体" w:eastAsia="宋体"/>
          <w:sz w:val="24"/>
        </w:rPr>
      </w:pPr>
    </w:p>
    <w:p>
      <w:pPr>
        <w:pStyle w:val="2"/>
        <w:rPr>
          <w:rFonts w:ascii="宋体" w:hAnsi="宋体" w:eastAsia="宋体"/>
          <w:sz w:val="24"/>
        </w:rPr>
      </w:pPr>
    </w:p>
    <w:p/>
    <w:p>
      <w:pPr>
        <w:spacing w:line="560" w:lineRule="atLeast"/>
        <w:ind w:left="2598"/>
        <w:rPr>
          <w:rFonts w:ascii="宋体" w:hAnsi="宋体" w:eastAsia="宋体"/>
          <w:sz w:val="24"/>
          <w:u w:val="single"/>
        </w:rPr>
      </w:pPr>
      <w:r>
        <w:rPr>
          <w:rFonts w:hint="eastAsia" w:ascii="宋体" w:hAnsi="宋体" w:eastAsia="宋体"/>
          <w:sz w:val="24"/>
        </w:rPr>
        <w:t>投标单位全称（盖章）：</w:t>
      </w:r>
    </w:p>
    <w:p>
      <w:pPr>
        <w:spacing w:line="560" w:lineRule="atLeast"/>
        <w:ind w:left="2598"/>
        <w:rPr>
          <w:rFonts w:ascii="宋体" w:hAnsi="宋体" w:eastAsia="宋体"/>
          <w:sz w:val="24"/>
          <w:u w:val="single"/>
        </w:rPr>
      </w:pPr>
      <w:r>
        <w:rPr>
          <w:rFonts w:hint="eastAsia" w:ascii="宋体" w:hAnsi="宋体" w:eastAsia="宋体"/>
          <w:sz w:val="24"/>
        </w:rPr>
        <w:t>法定代表人(或被授权代表)（签字）：</w:t>
      </w:r>
    </w:p>
    <w:p>
      <w:pPr>
        <w:spacing w:line="560" w:lineRule="atLeast"/>
        <w:ind w:left="2598"/>
        <w:rPr>
          <w:rFonts w:ascii="宋体" w:hAnsi="宋体" w:eastAsia="宋体"/>
          <w:sz w:val="24"/>
          <w:u w:val="single"/>
        </w:rPr>
      </w:pPr>
      <w:r>
        <w:rPr>
          <w:rFonts w:hint="eastAsia" w:ascii="宋体" w:hAnsi="宋体" w:eastAsia="宋体"/>
          <w:sz w:val="24"/>
        </w:rPr>
        <w:t>日           期：</w:t>
      </w:r>
    </w:p>
    <w:p>
      <w:pPr>
        <w:spacing w:line="560" w:lineRule="atLeast"/>
        <w:ind w:left="2598"/>
        <w:rPr>
          <w:rFonts w:ascii="宋体" w:hAnsi="宋体" w:eastAsia="宋体"/>
          <w:sz w:val="24"/>
          <w:u w:val="single"/>
        </w:rPr>
      </w:pPr>
    </w:p>
    <w:p>
      <w:pPr>
        <w:spacing w:line="560" w:lineRule="atLeast"/>
        <w:ind w:left="2598"/>
        <w:rPr>
          <w:rFonts w:ascii="宋体" w:hAnsi="宋体" w:eastAsia="宋体"/>
          <w:sz w:val="24"/>
          <w:u w:val="single"/>
        </w:rPr>
      </w:pPr>
    </w:p>
    <w:p>
      <w:pPr>
        <w:spacing w:line="560" w:lineRule="atLeast"/>
        <w:ind w:left="2598"/>
        <w:rPr>
          <w:rFonts w:ascii="宋体" w:hAnsi="宋体" w:eastAsia="宋体"/>
          <w:sz w:val="24"/>
        </w:rPr>
        <w:sectPr>
          <w:headerReference r:id="rId17" w:type="default"/>
          <w:footerReference r:id="rId18" w:type="default"/>
          <w:type w:val="nextColumn"/>
          <w:pgSz w:w="11907" w:h="16840"/>
          <w:pgMar w:top="1701" w:right="1418" w:bottom="2041" w:left="1418" w:header="851" w:footer="851" w:gutter="0"/>
          <w:cols w:space="425" w:num="1"/>
          <w:docGrid w:type="lines" w:linePitch="435" w:charSpace="0"/>
        </w:sectPr>
      </w:pPr>
    </w:p>
    <w:p>
      <w:pPr>
        <w:widowControl/>
        <w:spacing w:line="560" w:lineRule="atLeast"/>
        <w:rPr>
          <w:rFonts w:ascii="宋体" w:hAnsi="宋体" w:eastAsia="宋体"/>
          <w:b/>
          <w:bCs/>
          <w:kern w:val="0"/>
          <w:sz w:val="24"/>
        </w:rPr>
      </w:pPr>
      <w:r>
        <w:rPr>
          <w:rFonts w:hint="eastAsia" w:ascii="宋体" w:hAnsi="宋体" w:eastAsia="宋体"/>
          <w:b/>
          <w:bCs/>
          <w:kern w:val="0"/>
          <w:sz w:val="24"/>
        </w:rPr>
        <w:t>附件三</w:t>
      </w:r>
    </w:p>
    <w:p>
      <w:pPr>
        <w:widowControl/>
        <w:spacing w:line="560" w:lineRule="atLeast"/>
        <w:jc w:val="center"/>
        <w:rPr>
          <w:rFonts w:ascii="宋体" w:hAnsi="宋体" w:eastAsia="宋体"/>
          <w:b/>
          <w:bCs/>
          <w:szCs w:val="32"/>
        </w:rPr>
      </w:pPr>
      <w:r>
        <w:rPr>
          <w:rFonts w:hint="eastAsia" w:ascii="宋体" w:hAnsi="宋体" w:eastAsia="宋体"/>
          <w:b/>
          <w:bCs/>
          <w:szCs w:val="32"/>
        </w:rPr>
        <w:t>产品及其他报价清单</w:t>
      </w:r>
    </w:p>
    <w:p>
      <w:pPr>
        <w:widowControl/>
        <w:spacing w:line="560" w:lineRule="atLeast"/>
        <w:rPr>
          <w:rFonts w:ascii="宋体" w:hAnsi="宋体" w:eastAsia="宋体"/>
          <w:sz w:val="24"/>
        </w:rPr>
      </w:pPr>
    </w:p>
    <w:p>
      <w:pPr>
        <w:widowControl/>
        <w:spacing w:line="560" w:lineRule="atLeast"/>
        <w:rPr>
          <w:rFonts w:ascii="宋体" w:hAnsi="宋体" w:eastAsia="宋体"/>
          <w:sz w:val="24"/>
        </w:rPr>
      </w:pPr>
      <w:r>
        <w:rPr>
          <w:rFonts w:hint="eastAsia" w:ascii="宋体" w:hAnsi="宋体" w:eastAsia="宋体"/>
          <w:sz w:val="24"/>
        </w:rPr>
        <w:t xml:space="preserve">（附件三-一）    </w:t>
      </w:r>
      <w:r>
        <w:rPr>
          <w:rFonts w:hint="eastAsia" w:ascii="宋体" w:hAnsi="宋体" w:eastAsia="宋体"/>
          <w:sz w:val="24"/>
        </w:rPr>
        <w:tab/>
      </w:r>
      <w:r>
        <w:rPr>
          <w:rFonts w:ascii="宋体" w:hAnsi="宋体" w:eastAsia="宋体"/>
          <w:sz w:val="24"/>
        </w:rPr>
        <w:tab/>
      </w:r>
      <w:r>
        <w:rPr>
          <w:rFonts w:ascii="宋体" w:hAnsi="宋体" w:eastAsia="宋体"/>
          <w:sz w:val="24"/>
        </w:rPr>
        <w:tab/>
      </w:r>
      <w:r>
        <w:rPr>
          <w:rFonts w:ascii="宋体" w:hAnsi="宋体" w:eastAsia="宋体"/>
          <w:sz w:val="24"/>
        </w:rPr>
        <w:tab/>
      </w:r>
      <w:r>
        <w:rPr>
          <w:rFonts w:hint="eastAsia" w:ascii="宋体" w:hAnsi="宋体" w:eastAsia="宋体"/>
          <w:b/>
          <w:szCs w:val="32"/>
        </w:rPr>
        <w:t>项目报价单</w:t>
      </w:r>
    </w:p>
    <w:p>
      <w:pPr>
        <w:widowControl/>
        <w:spacing w:line="560" w:lineRule="atLeast"/>
        <w:rPr>
          <w:rFonts w:ascii="宋体" w:hAnsi="宋体" w:eastAsia="宋体"/>
          <w:sz w:val="24"/>
        </w:rPr>
      </w:pPr>
    </w:p>
    <w:p>
      <w:pPr>
        <w:widowControl/>
        <w:spacing w:line="560" w:lineRule="atLeast"/>
        <w:rPr>
          <w:rFonts w:ascii="宋体" w:hAnsi="宋体" w:eastAsia="宋体"/>
          <w:sz w:val="24"/>
        </w:rPr>
      </w:pPr>
    </w:p>
    <w:p>
      <w:pPr>
        <w:widowControl/>
        <w:spacing w:line="560" w:lineRule="atLeast"/>
        <w:rPr>
          <w:rFonts w:ascii="宋体" w:hAnsi="宋体" w:eastAsia="宋体"/>
          <w:sz w:val="24"/>
        </w:rPr>
      </w:pPr>
    </w:p>
    <w:p>
      <w:pPr>
        <w:widowControl/>
        <w:spacing w:line="560" w:lineRule="atLeast"/>
        <w:rPr>
          <w:rFonts w:ascii="宋体" w:hAnsi="宋体" w:eastAsia="宋体"/>
          <w:sz w:val="24"/>
        </w:rPr>
      </w:pPr>
      <w:r>
        <w:rPr>
          <w:rFonts w:hint="eastAsia" w:ascii="宋体" w:hAnsi="宋体" w:eastAsia="宋体"/>
          <w:sz w:val="24"/>
        </w:rPr>
        <w:t>注：详细报价</w:t>
      </w:r>
      <w:r>
        <w:rPr>
          <w:rFonts w:ascii="宋体" w:hAnsi="宋体" w:eastAsia="宋体"/>
          <w:sz w:val="24"/>
        </w:rPr>
        <w:t>格式</w:t>
      </w:r>
      <w:r>
        <w:rPr>
          <w:rFonts w:hint="eastAsia" w:ascii="宋体" w:hAnsi="宋体" w:eastAsia="宋体"/>
          <w:sz w:val="24"/>
          <w:lang w:val="en-US" w:eastAsia="zh-CN"/>
        </w:rPr>
        <w:t>按采购设备清单</w:t>
      </w:r>
      <w:r>
        <w:rPr>
          <w:rFonts w:hint="eastAsia" w:ascii="宋体" w:hAnsi="宋体" w:eastAsia="宋体"/>
          <w:sz w:val="24"/>
        </w:rPr>
        <w:t>；</w:t>
      </w:r>
    </w:p>
    <w:p>
      <w:pPr>
        <w:spacing w:line="560" w:lineRule="atLeast"/>
        <w:rPr>
          <w:rFonts w:ascii="宋体" w:hAnsi="宋体" w:eastAsia="宋体"/>
          <w:sz w:val="24"/>
          <w:szCs w:val="24"/>
          <w:u w:val="single"/>
        </w:rPr>
      </w:pPr>
    </w:p>
    <w:p>
      <w:pPr>
        <w:spacing w:line="560" w:lineRule="atLeast"/>
      </w:pPr>
    </w:p>
    <w:p>
      <w:pPr>
        <w:spacing w:line="560" w:lineRule="atLeast"/>
      </w:pPr>
    </w:p>
    <w:p>
      <w:pPr>
        <w:spacing w:line="560" w:lineRule="atLeast"/>
        <w:rPr>
          <w:rFonts w:ascii="宋体" w:hAnsi="宋体" w:eastAsia="宋体"/>
          <w:sz w:val="24"/>
          <w:szCs w:val="24"/>
          <w:u w:val="single"/>
        </w:rPr>
      </w:pPr>
    </w:p>
    <w:p>
      <w:pPr>
        <w:spacing w:line="560" w:lineRule="atLeast"/>
        <w:ind w:firstLine="3640"/>
        <w:rPr>
          <w:rFonts w:hint="eastAsia" w:ascii="宋体" w:hAnsi="宋体" w:eastAsia="宋体"/>
          <w:sz w:val="24"/>
          <w:szCs w:val="24"/>
        </w:rPr>
      </w:pPr>
    </w:p>
    <w:p>
      <w:pPr>
        <w:spacing w:line="560" w:lineRule="atLeast"/>
        <w:ind w:firstLine="3640"/>
        <w:rPr>
          <w:rFonts w:hint="eastAsia" w:ascii="宋体" w:hAnsi="宋体" w:eastAsia="宋体"/>
          <w:sz w:val="24"/>
          <w:szCs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r>
        <w:rPr>
          <w:rFonts w:ascii="宋体" w:hAnsi="宋体" w:eastAsia="宋体"/>
          <w:sz w:val="24"/>
          <w:szCs w:val="24"/>
          <w:u w:val="single"/>
        </w:rPr>
        <w:br w:type="page"/>
      </w:r>
    </w:p>
    <w:p>
      <w:pPr>
        <w:spacing w:line="560" w:lineRule="atLeast"/>
        <w:rPr>
          <w:rFonts w:ascii="宋体" w:hAnsi="宋体" w:eastAsia="宋体"/>
          <w:b/>
          <w:szCs w:val="32"/>
        </w:rPr>
      </w:pPr>
      <w:r>
        <w:rPr>
          <w:rFonts w:hint="eastAsia" w:ascii="宋体" w:hAnsi="宋体" w:eastAsia="宋体"/>
          <w:sz w:val="24"/>
        </w:rPr>
        <w:t xml:space="preserve">（附件三-二）、          </w:t>
      </w:r>
      <w:r>
        <w:rPr>
          <w:rFonts w:hint="eastAsia" w:ascii="宋体" w:hAnsi="宋体" w:eastAsia="宋体"/>
          <w:b/>
          <w:szCs w:val="32"/>
        </w:rPr>
        <w:t>备品备件/易损件清单及价目表</w:t>
      </w:r>
    </w:p>
    <w:p>
      <w:pPr>
        <w:spacing w:line="560" w:lineRule="atLeast"/>
        <w:rPr>
          <w:rFonts w:ascii="宋体" w:hAnsi="宋体" w:eastAsia="宋体"/>
          <w:b/>
          <w:szCs w:val="32"/>
        </w:rPr>
      </w:pPr>
    </w:p>
    <w:tbl>
      <w:tblPr>
        <w:tblStyle w:val="19"/>
        <w:tblW w:w="5316" w:type="pct"/>
        <w:tblInd w:w="0" w:type="dxa"/>
        <w:tblLayout w:type="autofit"/>
        <w:tblCellMar>
          <w:top w:w="0" w:type="dxa"/>
          <w:left w:w="108" w:type="dxa"/>
          <w:bottom w:w="0" w:type="dxa"/>
          <w:right w:w="108" w:type="dxa"/>
        </w:tblCellMar>
      </w:tblPr>
      <w:tblGrid>
        <w:gridCol w:w="724"/>
        <w:gridCol w:w="2178"/>
        <w:gridCol w:w="1501"/>
        <w:gridCol w:w="1193"/>
        <w:gridCol w:w="1426"/>
        <w:gridCol w:w="1426"/>
        <w:gridCol w:w="1426"/>
      </w:tblGrid>
      <w:tr>
        <w:tblPrEx>
          <w:tblCellMar>
            <w:top w:w="0" w:type="dxa"/>
            <w:left w:w="108" w:type="dxa"/>
            <w:bottom w:w="0" w:type="dxa"/>
            <w:right w:w="108" w:type="dxa"/>
          </w:tblCellMar>
        </w:tblPrEx>
        <w:trPr>
          <w:trHeight w:val="300" w:hRule="atLeast"/>
        </w:trPr>
        <w:tc>
          <w:tcPr>
            <w:tcW w:w="367"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spacing w:val="0"/>
                <w:w w:val="100"/>
                <w:kern w:val="0"/>
                <w:sz w:val="20"/>
                <w:fitText w:val="400" w:id="2014048256"/>
              </w:rPr>
              <w:t>序号</w:t>
            </w:r>
          </w:p>
        </w:tc>
        <w:tc>
          <w:tcPr>
            <w:tcW w:w="1103"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备品备件/易损件名称</w:t>
            </w:r>
          </w:p>
        </w:tc>
        <w:tc>
          <w:tcPr>
            <w:tcW w:w="760"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型号规格</w:t>
            </w:r>
          </w:p>
        </w:tc>
        <w:tc>
          <w:tcPr>
            <w:tcW w:w="604" w:type="pct"/>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生产厂商</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国产</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进口</w:t>
            </w:r>
          </w:p>
        </w:tc>
        <w:tc>
          <w:tcPr>
            <w:tcW w:w="722" w:type="pct"/>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宋体" w:hAnsi="宋体" w:eastAsia="宋体" w:cs="宋体"/>
                <w:kern w:val="0"/>
                <w:sz w:val="20"/>
              </w:rPr>
            </w:pPr>
            <w:r>
              <w:rPr>
                <w:rFonts w:hint="eastAsia" w:ascii="宋体" w:hAnsi="宋体" w:eastAsia="宋体" w:cs="宋体"/>
                <w:kern w:val="0"/>
                <w:sz w:val="20"/>
              </w:rPr>
              <w:t>备 注</w:t>
            </w:r>
          </w:p>
        </w:tc>
      </w:tr>
      <w:tr>
        <w:tblPrEx>
          <w:tblCellMar>
            <w:top w:w="0" w:type="dxa"/>
            <w:left w:w="108" w:type="dxa"/>
            <w:bottom w:w="0" w:type="dxa"/>
            <w:right w:w="108" w:type="dxa"/>
          </w:tblCellMar>
        </w:tblPrEx>
        <w:trPr>
          <w:trHeight w:val="270" w:hRule="atLeast"/>
        </w:trPr>
        <w:tc>
          <w:tcPr>
            <w:tcW w:w="367"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1103"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760"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604"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单价（元）</w:t>
            </w:r>
          </w:p>
        </w:tc>
        <w:tc>
          <w:tcPr>
            <w:tcW w:w="722" w:type="pct"/>
            <w:tcBorders>
              <w:top w:val="single" w:color="auto" w:sz="4" w:space="0"/>
              <w:left w:val="nil"/>
              <w:bottom w:val="nil"/>
              <w:right w:val="single" w:color="auto" w:sz="4" w:space="0"/>
            </w:tcBorders>
            <w:shd w:val="clear" w:color="000000" w:fill="FFFFFF"/>
            <w:vAlign w:val="center"/>
          </w:tcPr>
          <w:p>
            <w:pPr>
              <w:widowControl/>
              <w:jc w:val="center"/>
              <w:rPr>
                <w:rFonts w:ascii="宋体" w:hAnsi="宋体" w:eastAsia="宋体" w:cs="宋体"/>
                <w:kern w:val="0"/>
                <w:sz w:val="20"/>
              </w:rPr>
            </w:pPr>
            <w:r>
              <w:rPr>
                <w:rFonts w:hint="eastAsia" w:ascii="宋体" w:hAnsi="宋体" w:eastAsia="宋体" w:cs="宋体"/>
                <w:kern w:val="0"/>
                <w:sz w:val="20"/>
              </w:rPr>
              <w:t>单价（元）</w:t>
            </w:r>
          </w:p>
        </w:tc>
        <w:tc>
          <w:tcPr>
            <w:tcW w:w="722"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rPr>
            </w:pP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36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10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6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60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bl>
    <w:p>
      <w:pPr>
        <w:spacing w:line="560" w:lineRule="atLeast"/>
        <w:rPr>
          <w:rFonts w:ascii="宋体" w:hAnsi="宋体" w:eastAsia="宋体"/>
          <w:b/>
          <w:szCs w:val="32"/>
        </w:rPr>
      </w:pPr>
    </w:p>
    <w:p>
      <w:pPr>
        <w:spacing w:line="560" w:lineRule="atLeast"/>
        <w:rPr>
          <w:rFonts w:ascii="宋体" w:hAnsi="宋体" w:eastAsia="宋体"/>
          <w:sz w:val="24"/>
        </w:rPr>
      </w:pPr>
    </w:p>
    <w:p>
      <w:pPr>
        <w:spacing w:line="560" w:lineRule="atLeast"/>
        <w:ind w:left="420"/>
        <w:rPr>
          <w:rFonts w:ascii="宋体" w:hAnsi="宋体" w:eastAsia="宋体"/>
          <w:sz w:val="24"/>
          <w:szCs w:val="24"/>
        </w:rPr>
      </w:pPr>
      <w:r>
        <w:rPr>
          <w:rFonts w:hint="eastAsia" w:ascii="宋体" w:hAnsi="宋体" w:eastAsia="宋体"/>
          <w:sz w:val="24"/>
          <w:szCs w:val="24"/>
        </w:rPr>
        <w:t>注：1、质保期内所必需的备品备件及易损件；</w:t>
      </w:r>
    </w:p>
    <w:p>
      <w:pPr>
        <w:spacing w:line="560" w:lineRule="atLeast"/>
        <w:ind w:left="420" w:firstLine="480" w:firstLineChars="200"/>
        <w:rPr>
          <w:rFonts w:ascii="宋体" w:hAnsi="宋体" w:eastAsia="宋体"/>
          <w:sz w:val="24"/>
          <w:szCs w:val="24"/>
        </w:rPr>
      </w:pPr>
      <w:r>
        <w:rPr>
          <w:rFonts w:hint="eastAsia" w:ascii="宋体" w:hAnsi="宋体" w:eastAsia="宋体"/>
          <w:sz w:val="24"/>
          <w:szCs w:val="24"/>
        </w:rPr>
        <w:t>2、表中所列内容为必须填写项目，各投标方可根据自身情况增加内容；</w:t>
      </w:r>
    </w:p>
    <w:p>
      <w:pPr>
        <w:spacing w:line="560" w:lineRule="atLeast"/>
        <w:ind w:left="420" w:firstLine="480" w:firstLineChars="200"/>
        <w:rPr>
          <w:rFonts w:ascii="宋体" w:hAnsi="宋体" w:eastAsia="宋体"/>
          <w:sz w:val="24"/>
          <w:szCs w:val="24"/>
        </w:rPr>
      </w:pPr>
      <w:r>
        <w:rPr>
          <w:rFonts w:hint="eastAsia" w:ascii="宋体" w:hAnsi="宋体" w:eastAsia="宋体"/>
          <w:sz w:val="24"/>
          <w:szCs w:val="24"/>
        </w:rPr>
        <w:t>3、表格长度可根据需要自行调整。</w:t>
      </w:r>
    </w:p>
    <w:p>
      <w:pPr>
        <w:spacing w:line="560" w:lineRule="atLeast"/>
        <w:ind w:left="420" w:firstLine="480" w:firstLineChars="200"/>
        <w:rPr>
          <w:rFonts w:ascii="宋体" w:hAnsi="宋体" w:eastAsia="宋体"/>
          <w:sz w:val="24"/>
          <w:szCs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r>
        <w:rPr>
          <w:rFonts w:ascii="宋体" w:hAnsi="宋体" w:eastAsia="宋体"/>
          <w:sz w:val="24"/>
          <w:szCs w:val="24"/>
          <w:u w:val="single"/>
        </w:rPr>
        <w:br w:type="page"/>
      </w:r>
    </w:p>
    <w:p>
      <w:pPr>
        <w:spacing w:line="560" w:lineRule="atLeast"/>
        <w:rPr>
          <w:rFonts w:ascii="宋体" w:hAnsi="宋体" w:eastAsia="宋体"/>
          <w:b/>
          <w:bCs/>
          <w:sz w:val="24"/>
        </w:rPr>
      </w:pPr>
      <w:r>
        <w:rPr>
          <w:rFonts w:hint="eastAsia" w:ascii="宋体" w:hAnsi="宋体" w:eastAsia="宋体"/>
          <w:b/>
          <w:bCs/>
          <w:sz w:val="24"/>
        </w:rPr>
        <w:t xml:space="preserve">附件四：                         </w:t>
      </w:r>
    </w:p>
    <w:p>
      <w:pPr>
        <w:spacing w:line="560" w:lineRule="atLeast"/>
        <w:jc w:val="center"/>
        <w:rPr>
          <w:rFonts w:ascii="宋体" w:hAnsi="宋体" w:eastAsia="宋体"/>
          <w:b/>
          <w:bCs/>
          <w:sz w:val="24"/>
        </w:rPr>
      </w:pPr>
      <w:r>
        <w:rPr>
          <w:rFonts w:hint="eastAsia" w:ascii="宋体" w:hAnsi="宋体" w:eastAsia="宋体"/>
          <w:b/>
          <w:bCs/>
          <w:szCs w:val="32"/>
        </w:rPr>
        <w:t>商务偏离表</w:t>
      </w:r>
    </w:p>
    <w:tbl>
      <w:tblPr>
        <w:tblStyle w:val="19"/>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spacing w:line="560" w:lineRule="atLeast"/>
              <w:jc w:val="center"/>
              <w:rPr>
                <w:rFonts w:ascii="宋体" w:hAnsi="宋体" w:eastAsia="宋体"/>
                <w:sz w:val="24"/>
              </w:rPr>
            </w:pPr>
            <w:r>
              <w:rPr>
                <w:rFonts w:hint="eastAsia" w:ascii="宋体" w:hAnsi="宋体" w:eastAsia="宋体"/>
                <w:sz w:val="24"/>
              </w:rPr>
              <w:t>序</w:t>
            </w:r>
          </w:p>
          <w:p>
            <w:pPr>
              <w:spacing w:line="560" w:lineRule="atLeast"/>
              <w:jc w:val="center"/>
              <w:rPr>
                <w:rFonts w:ascii="宋体" w:hAnsi="宋体" w:eastAsia="宋体"/>
                <w:sz w:val="24"/>
              </w:rPr>
            </w:pPr>
            <w:r>
              <w:rPr>
                <w:rFonts w:hint="eastAsia" w:ascii="宋体" w:hAnsi="宋体" w:eastAsia="宋体"/>
                <w:sz w:val="24"/>
              </w:rPr>
              <w:t>号</w:t>
            </w:r>
          </w:p>
        </w:tc>
        <w:tc>
          <w:tcPr>
            <w:tcW w:w="2306" w:type="dxa"/>
            <w:vAlign w:val="center"/>
          </w:tcPr>
          <w:p>
            <w:pPr>
              <w:spacing w:line="560" w:lineRule="atLeast"/>
              <w:jc w:val="center"/>
              <w:rPr>
                <w:rFonts w:ascii="宋体" w:hAnsi="宋体" w:eastAsia="宋体"/>
                <w:sz w:val="24"/>
              </w:rPr>
            </w:pPr>
            <w:r>
              <w:rPr>
                <w:rFonts w:hint="eastAsia" w:ascii="宋体" w:hAnsi="宋体" w:eastAsia="宋体"/>
                <w:sz w:val="24"/>
              </w:rPr>
              <w:t>名称</w:t>
            </w:r>
          </w:p>
        </w:tc>
        <w:tc>
          <w:tcPr>
            <w:tcW w:w="839" w:type="dxa"/>
            <w:vAlign w:val="center"/>
          </w:tcPr>
          <w:p>
            <w:pPr>
              <w:spacing w:line="560" w:lineRule="atLeast"/>
              <w:jc w:val="center"/>
              <w:rPr>
                <w:rFonts w:ascii="宋体" w:hAnsi="宋体" w:eastAsia="宋体"/>
                <w:sz w:val="24"/>
              </w:rPr>
            </w:pPr>
            <w:r>
              <w:rPr>
                <w:rFonts w:hint="eastAsia" w:ascii="宋体" w:hAnsi="宋体" w:eastAsia="宋体"/>
                <w:sz w:val="24"/>
              </w:rPr>
              <w:t>数量</w:t>
            </w:r>
          </w:p>
        </w:tc>
        <w:tc>
          <w:tcPr>
            <w:tcW w:w="2181" w:type="dxa"/>
            <w:vAlign w:val="center"/>
          </w:tcPr>
          <w:p>
            <w:pPr>
              <w:spacing w:line="560" w:lineRule="atLeast"/>
              <w:jc w:val="center"/>
              <w:rPr>
                <w:rFonts w:ascii="宋体" w:hAnsi="宋体" w:eastAsia="宋体"/>
                <w:sz w:val="24"/>
              </w:rPr>
            </w:pPr>
            <w:r>
              <w:rPr>
                <w:rFonts w:hint="eastAsia" w:ascii="宋体" w:hAnsi="宋体" w:eastAsia="宋体"/>
                <w:sz w:val="24"/>
              </w:rPr>
              <w:t>招标文件要求</w:t>
            </w:r>
          </w:p>
        </w:tc>
        <w:tc>
          <w:tcPr>
            <w:tcW w:w="2296" w:type="dxa"/>
            <w:vAlign w:val="center"/>
          </w:tcPr>
          <w:p>
            <w:pPr>
              <w:spacing w:line="560" w:lineRule="atLeast"/>
              <w:jc w:val="center"/>
              <w:rPr>
                <w:rFonts w:ascii="宋体" w:hAnsi="宋体" w:eastAsia="宋体"/>
                <w:sz w:val="24"/>
              </w:rPr>
            </w:pPr>
            <w:r>
              <w:rPr>
                <w:rFonts w:hint="eastAsia" w:ascii="宋体" w:hAnsi="宋体" w:eastAsia="宋体"/>
                <w:sz w:val="24"/>
              </w:rPr>
              <w:t>投标文件</w:t>
            </w:r>
          </w:p>
          <w:p>
            <w:pPr>
              <w:spacing w:line="560" w:lineRule="atLeast"/>
              <w:jc w:val="center"/>
              <w:rPr>
                <w:rFonts w:ascii="宋体" w:hAnsi="宋体" w:eastAsia="宋体"/>
                <w:sz w:val="24"/>
              </w:rPr>
            </w:pPr>
            <w:r>
              <w:rPr>
                <w:rFonts w:hint="eastAsia" w:ascii="宋体" w:hAnsi="宋体" w:eastAsia="宋体"/>
                <w:sz w:val="24"/>
              </w:rPr>
              <w:t>对应</w:t>
            </w:r>
            <w:r>
              <w:rPr>
                <w:rFonts w:hint="eastAsia" w:ascii="宋体" w:hAnsi="宋体" w:eastAsia="宋体"/>
                <w:bCs/>
                <w:sz w:val="24"/>
              </w:rPr>
              <w:t>偏离</w:t>
            </w:r>
            <w:r>
              <w:rPr>
                <w:rFonts w:hint="eastAsia" w:ascii="宋体" w:hAnsi="宋体" w:eastAsia="宋体"/>
                <w:sz w:val="24"/>
              </w:rPr>
              <w:t>内容</w:t>
            </w:r>
          </w:p>
        </w:tc>
        <w:tc>
          <w:tcPr>
            <w:tcW w:w="1200" w:type="dxa"/>
            <w:vAlign w:val="center"/>
          </w:tcPr>
          <w:p>
            <w:pPr>
              <w:spacing w:line="560" w:lineRule="atLeast"/>
              <w:jc w:val="center"/>
              <w:rPr>
                <w:rFonts w:ascii="宋体" w:hAnsi="宋体" w:eastAsia="宋体"/>
                <w:sz w:val="24"/>
              </w:rPr>
            </w:pPr>
            <w:r>
              <w:rPr>
                <w:rFonts w:hint="eastAsia" w:ascii="宋体" w:hAnsi="宋体" w:eastAsia="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pPr>
              <w:spacing w:line="560" w:lineRule="atLeast"/>
              <w:rPr>
                <w:rFonts w:ascii="宋体" w:hAnsi="宋体" w:eastAsia="宋体"/>
                <w:sz w:val="24"/>
              </w:rPr>
            </w:pPr>
          </w:p>
        </w:tc>
        <w:tc>
          <w:tcPr>
            <w:tcW w:w="2306" w:type="dxa"/>
          </w:tcPr>
          <w:p>
            <w:pPr>
              <w:spacing w:line="560" w:lineRule="atLeast"/>
              <w:rPr>
                <w:rFonts w:ascii="宋体" w:hAnsi="宋体" w:eastAsia="宋体"/>
                <w:sz w:val="24"/>
              </w:rPr>
            </w:pPr>
          </w:p>
        </w:tc>
        <w:tc>
          <w:tcPr>
            <w:tcW w:w="839" w:type="dxa"/>
          </w:tcPr>
          <w:p>
            <w:pPr>
              <w:spacing w:line="560" w:lineRule="atLeast"/>
              <w:rPr>
                <w:rFonts w:ascii="宋体" w:hAnsi="宋体" w:eastAsia="宋体"/>
                <w:sz w:val="24"/>
              </w:rPr>
            </w:pPr>
          </w:p>
        </w:tc>
        <w:tc>
          <w:tcPr>
            <w:tcW w:w="2181" w:type="dxa"/>
          </w:tcPr>
          <w:p>
            <w:pPr>
              <w:spacing w:line="560" w:lineRule="atLeast"/>
              <w:rPr>
                <w:rFonts w:ascii="宋体" w:hAnsi="宋体" w:eastAsia="宋体"/>
                <w:sz w:val="24"/>
              </w:rPr>
            </w:pPr>
          </w:p>
        </w:tc>
        <w:tc>
          <w:tcPr>
            <w:tcW w:w="2296" w:type="dxa"/>
          </w:tcPr>
          <w:p>
            <w:pPr>
              <w:spacing w:line="560" w:lineRule="atLeast"/>
              <w:rPr>
                <w:rFonts w:ascii="宋体" w:hAnsi="宋体" w:eastAsia="宋体"/>
                <w:sz w:val="24"/>
              </w:rPr>
            </w:pPr>
          </w:p>
        </w:tc>
        <w:tc>
          <w:tcPr>
            <w:tcW w:w="1200" w:type="dxa"/>
          </w:tcPr>
          <w:p>
            <w:pPr>
              <w:spacing w:line="560" w:lineRule="atLeast"/>
              <w:rPr>
                <w:rFonts w:ascii="宋体" w:hAnsi="宋体" w:eastAsia="宋体"/>
                <w:sz w:val="24"/>
              </w:rPr>
            </w:pPr>
          </w:p>
        </w:tc>
      </w:tr>
    </w:tbl>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rPr>
          <w:rFonts w:ascii="宋体" w:hAnsi="宋体" w:eastAsia="宋体"/>
          <w:sz w:val="24"/>
        </w:rPr>
      </w:pPr>
    </w:p>
    <w:p>
      <w:pPr>
        <w:spacing w:line="560" w:lineRule="atLeast"/>
        <w:ind w:firstLine="3640"/>
        <w:rPr>
          <w:rFonts w:ascii="宋体" w:hAnsi="宋体" w:eastAsia="宋体"/>
          <w:sz w:val="24"/>
          <w:szCs w:val="24"/>
        </w:rPr>
      </w:pPr>
      <w:r>
        <w:rPr>
          <w:rFonts w:hint="eastAsia" w:ascii="宋体" w:hAnsi="宋体" w:eastAsia="宋体"/>
          <w:sz w:val="24"/>
          <w:szCs w:val="24"/>
        </w:rPr>
        <w:t>投标单位（盖章）：</w:t>
      </w:r>
    </w:p>
    <w:p>
      <w:pPr>
        <w:spacing w:line="560" w:lineRule="atLeast"/>
        <w:ind w:firstLine="3640"/>
        <w:rPr>
          <w:rFonts w:ascii="宋体" w:hAnsi="宋体" w:eastAsia="宋体"/>
          <w:sz w:val="24"/>
          <w:szCs w:val="24"/>
          <w:u w:val="single"/>
        </w:rPr>
      </w:pPr>
      <w:r>
        <w:rPr>
          <w:rFonts w:hint="eastAsia" w:ascii="宋体" w:hAnsi="宋体" w:eastAsia="宋体"/>
          <w:sz w:val="24"/>
          <w:szCs w:val="24"/>
        </w:rPr>
        <w:t>法定代表人(或被授权代表)签字：</w:t>
      </w:r>
    </w:p>
    <w:p>
      <w:pPr>
        <w:spacing w:line="560" w:lineRule="atLeast"/>
        <w:ind w:firstLine="3640"/>
        <w:rPr>
          <w:rFonts w:ascii="宋体" w:hAnsi="宋体" w:eastAsia="宋体"/>
          <w:sz w:val="24"/>
          <w:szCs w:val="24"/>
          <w:u w:val="single"/>
        </w:rPr>
      </w:pPr>
      <w:r>
        <w:rPr>
          <w:rFonts w:hint="eastAsia" w:ascii="宋体" w:hAnsi="宋体" w:eastAsia="宋体"/>
          <w:sz w:val="24"/>
          <w:szCs w:val="24"/>
        </w:rPr>
        <w:t>日        期：</w:t>
      </w:r>
    </w:p>
    <w:p>
      <w:pPr>
        <w:spacing w:line="560" w:lineRule="atLeast"/>
        <w:rPr>
          <w:rFonts w:ascii="宋体" w:hAnsi="宋体" w:eastAsia="宋体"/>
          <w:b/>
          <w:bCs/>
          <w:sz w:val="24"/>
        </w:rPr>
      </w:pPr>
      <w:r>
        <w:rPr>
          <w:rFonts w:hint="eastAsia" w:ascii="宋体" w:hAnsi="宋体" w:eastAsia="宋体"/>
          <w:b/>
          <w:bCs/>
          <w:sz w:val="24"/>
        </w:rPr>
        <w:t>附件五 ：投标书附件</w:t>
      </w:r>
    </w:p>
    <w:sectPr>
      <w:headerReference r:id="rId20" w:type="first"/>
      <w:headerReference r:id="rId19" w:type="default"/>
      <w:footerReference r:id="rId21" w:type="default"/>
      <w:pgSz w:w="11907" w:h="16840"/>
      <w:pgMar w:top="1701" w:right="1418" w:bottom="2041" w:left="1418" w:header="851" w:footer="851"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p>
    <w:pPr>
      <w:pStyle w:val="13"/>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25</w:t>
    </w:r>
    <w:r>
      <w:rPr>
        <w:rStyle w:val="21"/>
      </w:rPr>
      <w:fldChar w:fldCharType="end"/>
    </w:r>
  </w:p>
  <w:p>
    <w:pPr>
      <w:pStyle w:val="13"/>
      <w:ind w:right="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960" w:firstLineChars="2200"/>
    </w:pP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46</w:t>
    </w:r>
    <w:r>
      <w:rPr>
        <w:rStyle w:val="21"/>
      </w:rPr>
      <w:fldChar w:fldCharType="end"/>
    </w:r>
  </w:p>
  <w:p>
    <w:pPr>
      <w:pStyle w:val="13"/>
      <w:ind w:right="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47</w:t>
    </w:r>
    <w:r>
      <w:rPr>
        <w:rStyle w:val="21"/>
      </w:rPr>
      <w:fldChar w:fldCharType="end"/>
    </w:r>
  </w:p>
  <w:p>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51</w:t>
    </w:r>
    <w:r>
      <w:rPr>
        <w:rStyle w:val="21"/>
      </w:rPr>
      <w:fldChar w:fldCharType="end"/>
    </w:r>
  </w:p>
  <w:p>
    <w:pPr>
      <w:pStyle w:val="13"/>
      <w:ind w:right="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r>
      <w:rPr>
        <w:rFonts w:hint="eastAsia"/>
        <w:sz w:val="21"/>
      </w:rPr>
      <w:t>招标文件目录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r>
      <w:rPr>
        <w:sz w:val="20"/>
      </w:rPr>
      <w:drawing>
        <wp:anchor distT="0" distB="0" distL="114300" distR="114300" simplePos="0" relativeHeight="251659264"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sz w:val="21"/>
      </w:rPr>
      <w:t>招标邀请文件合同格式</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sz w:val="21"/>
      </w:rPr>
    </w:pPr>
    <w:r>
      <w:rPr>
        <w:sz w:val="20"/>
      </w:rPr>
      <w:drawing>
        <wp:anchor distT="0" distB="0" distL="114300" distR="114300" simplePos="0" relativeHeight="251660288"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sz w:val="21"/>
      </w:rPr>
      <w:t>招标文件附件－投标文件格式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B61F7"/>
    <w:multiLevelType w:val="multilevel"/>
    <w:tmpl w:val="496B61F7"/>
    <w:lvl w:ilvl="0" w:tentative="0">
      <w:start w:val="1"/>
      <w:numFmt w:val="decimal"/>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72CF560A"/>
    <w:multiLevelType w:val="singleLevel"/>
    <w:tmpl w:val="72CF560A"/>
    <w:lvl w:ilvl="0" w:tentative="0">
      <w:start w:val="2"/>
      <w:numFmt w:val="decimal"/>
      <w:suff w:val="nothing"/>
      <w:lvlText w:val="%1、"/>
      <w:lvlJc w:val="left"/>
      <w:pPr>
        <w:ind w:left="441"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kNzlkZmI0ZjhkYzQzMWQwNmU5MDIyZTUwMjBlZTUifQ=="/>
  </w:docVars>
  <w:rsids>
    <w:rsidRoot w:val="00704B8F"/>
    <w:rsid w:val="00002350"/>
    <w:rsid w:val="00010DA2"/>
    <w:rsid w:val="00014486"/>
    <w:rsid w:val="00017FBD"/>
    <w:rsid w:val="00025C60"/>
    <w:rsid w:val="00031CEF"/>
    <w:rsid w:val="00032F6F"/>
    <w:rsid w:val="000572FA"/>
    <w:rsid w:val="00062647"/>
    <w:rsid w:val="0006384D"/>
    <w:rsid w:val="00065215"/>
    <w:rsid w:val="0007254C"/>
    <w:rsid w:val="000729E1"/>
    <w:rsid w:val="00077448"/>
    <w:rsid w:val="00083228"/>
    <w:rsid w:val="00083BC8"/>
    <w:rsid w:val="00087EA6"/>
    <w:rsid w:val="000928DA"/>
    <w:rsid w:val="000961D8"/>
    <w:rsid w:val="000A3E35"/>
    <w:rsid w:val="000B3FBB"/>
    <w:rsid w:val="000B6BDC"/>
    <w:rsid w:val="000C3CB9"/>
    <w:rsid w:val="000C795A"/>
    <w:rsid w:val="000D2855"/>
    <w:rsid w:val="000D2918"/>
    <w:rsid w:val="000D5B8A"/>
    <w:rsid w:val="000E0238"/>
    <w:rsid w:val="000E4FB4"/>
    <w:rsid w:val="000F09FE"/>
    <w:rsid w:val="000F1668"/>
    <w:rsid w:val="000F296B"/>
    <w:rsid w:val="000F36A8"/>
    <w:rsid w:val="001038E1"/>
    <w:rsid w:val="00106ADB"/>
    <w:rsid w:val="00107A96"/>
    <w:rsid w:val="00120614"/>
    <w:rsid w:val="00137F23"/>
    <w:rsid w:val="001426E9"/>
    <w:rsid w:val="0014311D"/>
    <w:rsid w:val="00144F59"/>
    <w:rsid w:val="00157D44"/>
    <w:rsid w:val="00160312"/>
    <w:rsid w:val="00164C7F"/>
    <w:rsid w:val="0016514F"/>
    <w:rsid w:val="00166D3E"/>
    <w:rsid w:val="00180715"/>
    <w:rsid w:val="00186E37"/>
    <w:rsid w:val="00191BD0"/>
    <w:rsid w:val="0019434C"/>
    <w:rsid w:val="001957C6"/>
    <w:rsid w:val="001A60FD"/>
    <w:rsid w:val="001B0F10"/>
    <w:rsid w:val="001C025A"/>
    <w:rsid w:val="001C22C9"/>
    <w:rsid w:val="001C6021"/>
    <w:rsid w:val="001D4F5D"/>
    <w:rsid w:val="001E7EC6"/>
    <w:rsid w:val="001F1067"/>
    <w:rsid w:val="00200B59"/>
    <w:rsid w:val="00214A2F"/>
    <w:rsid w:val="0022291C"/>
    <w:rsid w:val="002237A6"/>
    <w:rsid w:val="00223F14"/>
    <w:rsid w:val="00226AD6"/>
    <w:rsid w:val="00283DCD"/>
    <w:rsid w:val="002851E2"/>
    <w:rsid w:val="002851E5"/>
    <w:rsid w:val="00295A6F"/>
    <w:rsid w:val="002A0548"/>
    <w:rsid w:val="002A1326"/>
    <w:rsid w:val="002A2597"/>
    <w:rsid w:val="002A3D08"/>
    <w:rsid w:val="002B78D8"/>
    <w:rsid w:val="002C14FA"/>
    <w:rsid w:val="002C2718"/>
    <w:rsid w:val="002C4A6E"/>
    <w:rsid w:val="002C511B"/>
    <w:rsid w:val="002C5B8D"/>
    <w:rsid w:val="002C6124"/>
    <w:rsid w:val="002D44CB"/>
    <w:rsid w:val="002E1C9A"/>
    <w:rsid w:val="002E73ED"/>
    <w:rsid w:val="002E7D91"/>
    <w:rsid w:val="002F4F36"/>
    <w:rsid w:val="002F588E"/>
    <w:rsid w:val="00303FAF"/>
    <w:rsid w:val="00316D19"/>
    <w:rsid w:val="00320E8B"/>
    <w:rsid w:val="00320FFA"/>
    <w:rsid w:val="00332C75"/>
    <w:rsid w:val="00334D0D"/>
    <w:rsid w:val="00336993"/>
    <w:rsid w:val="00342385"/>
    <w:rsid w:val="00342B6E"/>
    <w:rsid w:val="00345D3C"/>
    <w:rsid w:val="00347D0F"/>
    <w:rsid w:val="003636DA"/>
    <w:rsid w:val="00383D90"/>
    <w:rsid w:val="00384E97"/>
    <w:rsid w:val="003A4324"/>
    <w:rsid w:val="003A670B"/>
    <w:rsid w:val="003B64E3"/>
    <w:rsid w:val="003C1AE8"/>
    <w:rsid w:val="003C4D08"/>
    <w:rsid w:val="003C7AF3"/>
    <w:rsid w:val="003D568C"/>
    <w:rsid w:val="003D5C75"/>
    <w:rsid w:val="003E75D6"/>
    <w:rsid w:val="00403D3A"/>
    <w:rsid w:val="00406816"/>
    <w:rsid w:val="00407D41"/>
    <w:rsid w:val="00413196"/>
    <w:rsid w:val="00413CA3"/>
    <w:rsid w:val="00415ADF"/>
    <w:rsid w:val="00422BAD"/>
    <w:rsid w:val="004431EC"/>
    <w:rsid w:val="00450197"/>
    <w:rsid w:val="0045023C"/>
    <w:rsid w:val="00484166"/>
    <w:rsid w:val="00497783"/>
    <w:rsid w:val="004A044C"/>
    <w:rsid w:val="004A09EF"/>
    <w:rsid w:val="004A67AB"/>
    <w:rsid w:val="004B1B26"/>
    <w:rsid w:val="004B3E98"/>
    <w:rsid w:val="004B4944"/>
    <w:rsid w:val="004B5F89"/>
    <w:rsid w:val="004C044D"/>
    <w:rsid w:val="004C38A1"/>
    <w:rsid w:val="004E104C"/>
    <w:rsid w:val="004E260F"/>
    <w:rsid w:val="004F2F5A"/>
    <w:rsid w:val="00500E4B"/>
    <w:rsid w:val="00502E0B"/>
    <w:rsid w:val="005051B1"/>
    <w:rsid w:val="00512D51"/>
    <w:rsid w:val="005140CD"/>
    <w:rsid w:val="005145F9"/>
    <w:rsid w:val="00524768"/>
    <w:rsid w:val="005252AC"/>
    <w:rsid w:val="00527D7D"/>
    <w:rsid w:val="00534453"/>
    <w:rsid w:val="00537B61"/>
    <w:rsid w:val="00562DB9"/>
    <w:rsid w:val="00563C63"/>
    <w:rsid w:val="00570111"/>
    <w:rsid w:val="00574A4D"/>
    <w:rsid w:val="00576A11"/>
    <w:rsid w:val="00576CFE"/>
    <w:rsid w:val="00582514"/>
    <w:rsid w:val="005A12E3"/>
    <w:rsid w:val="005A7D16"/>
    <w:rsid w:val="005B3ACC"/>
    <w:rsid w:val="005F243D"/>
    <w:rsid w:val="00601205"/>
    <w:rsid w:val="00612F26"/>
    <w:rsid w:val="006137AC"/>
    <w:rsid w:val="00621AC7"/>
    <w:rsid w:val="0062698A"/>
    <w:rsid w:val="00631510"/>
    <w:rsid w:val="00631A30"/>
    <w:rsid w:val="00632B2C"/>
    <w:rsid w:val="0065270C"/>
    <w:rsid w:val="0066256A"/>
    <w:rsid w:val="00693C8E"/>
    <w:rsid w:val="00696816"/>
    <w:rsid w:val="006A2624"/>
    <w:rsid w:val="006A269A"/>
    <w:rsid w:val="006B282E"/>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4B8F"/>
    <w:rsid w:val="007127B9"/>
    <w:rsid w:val="00716571"/>
    <w:rsid w:val="0072755A"/>
    <w:rsid w:val="00731102"/>
    <w:rsid w:val="007342E2"/>
    <w:rsid w:val="00746D32"/>
    <w:rsid w:val="007519DF"/>
    <w:rsid w:val="00751C12"/>
    <w:rsid w:val="007520F4"/>
    <w:rsid w:val="00752958"/>
    <w:rsid w:val="007537B1"/>
    <w:rsid w:val="007571D1"/>
    <w:rsid w:val="0077069E"/>
    <w:rsid w:val="00772F0B"/>
    <w:rsid w:val="00775EE1"/>
    <w:rsid w:val="00782E68"/>
    <w:rsid w:val="007961E3"/>
    <w:rsid w:val="007B0182"/>
    <w:rsid w:val="007B36D6"/>
    <w:rsid w:val="007B5381"/>
    <w:rsid w:val="007B7AD6"/>
    <w:rsid w:val="007C6581"/>
    <w:rsid w:val="007D0967"/>
    <w:rsid w:val="007D0B24"/>
    <w:rsid w:val="007D4C19"/>
    <w:rsid w:val="007D5206"/>
    <w:rsid w:val="007E0EA7"/>
    <w:rsid w:val="007E5CF1"/>
    <w:rsid w:val="007F30F0"/>
    <w:rsid w:val="007F5616"/>
    <w:rsid w:val="007F59A8"/>
    <w:rsid w:val="00806AB3"/>
    <w:rsid w:val="008105A6"/>
    <w:rsid w:val="008260C2"/>
    <w:rsid w:val="008271E4"/>
    <w:rsid w:val="008301E3"/>
    <w:rsid w:val="00833BCC"/>
    <w:rsid w:val="00834470"/>
    <w:rsid w:val="0083616F"/>
    <w:rsid w:val="00840D9A"/>
    <w:rsid w:val="0084648F"/>
    <w:rsid w:val="00846D1F"/>
    <w:rsid w:val="00851B38"/>
    <w:rsid w:val="00855585"/>
    <w:rsid w:val="00863D28"/>
    <w:rsid w:val="0086535F"/>
    <w:rsid w:val="00870190"/>
    <w:rsid w:val="00877A7E"/>
    <w:rsid w:val="00885EEF"/>
    <w:rsid w:val="00891822"/>
    <w:rsid w:val="00892122"/>
    <w:rsid w:val="0089472C"/>
    <w:rsid w:val="00897845"/>
    <w:rsid w:val="008A37EB"/>
    <w:rsid w:val="008A6C11"/>
    <w:rsid w:val="008B12E9"/>
    <w:rsid w:val="008C0EDF"/>
    <w:rsid w:val="008D14A2"/>
    <w:rsid w:val="008E43A4"/>
    <w:rsid w:val="008F0968"/>
    <w:rsid w:val="008F0FC3"/>
    <w:rsid w:val="008F2DD4"/>
    <w:rsid w:val="008F76F8"/>
    <w:rsid w:val="00900C0E"/>
    <w:rsid w:val="00907F00"/>
    <w:rsid w:val="009106CC"/>
    <w:rsid w:val="009119BD"/>
    <w:rsid w:val="00917E3C"/>
    <w:rsid w:val="00927891"/>
    <w:rsid w:val="00935021"/>
    <w:rsid w:val="00935329"/>
    <w:rsid w:val="00936667"/>
    <w:rsid w:val="009446E7"/>
    <w:rsid w:val="00952D36"/>
    <w:rsid w:val="00953A87"/>
    <w:rsid w:val="00954A00"/>
    <w:rsid w:val="00965C6A"/>
    <w:rsid w:val="00971DB4"/>
    <w:rsid w:val="0098077F"/>
    <w:rsid w:val="0098570D"/>
    <w:rsid w:val="00986647"/>
    <w:rsid w:val="00987BC8"/>
    <w:rsid w:val="00991988"/>
    <w:rsid w:val="009A0216"/>
    <w:rsid w:val="009A0A49"/>
    <w:rsid w:val="009B4E9F"/>
    <w:rsid w:val="009B6CFD"/>
    <w:rsid w:val="009C5995"/>
    <w:rsid w:val="009C767C"/>
    <w:rsid w:val="009E4179"/>
    <w:rsid w:val="009F6CF1"/>
    <w:rsid w:val="00A11BF4"/>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913E0"/>
    <w:rsid w:val="00A95A9A"/>
    <w:rsid w:val="00AB0E15"/>
    <w:rsid w:val="00AB4345"/>
    <w:rsid w:val="00AB5167"/>
    <w:rsid w:val="00AD4641"/>
    <w:rsid w:val="00AD572F"/>
    <w:rsid w:val="00AE12F1"/>
    <w:rsid w:val="00AE23EE"/>
    <w:rsid w:val="00AE2DBE"/>
    <w:rsid w:val="00AF7A85"/>
    <w:rsid w:val="00B079EA"/>
    <w:rsid w:val="00B13955"/>
    <w:rsid w:val="00B1768F"/>
    <w:rsid w:val="00B208B6"/>
    <w:rsid w:val="00B33E78"/>
    <w:rsid w:val="00B42837"/>
    <w:rsid w:val="00B43FBB"/>
    <w:rsid w:val="00B46B99"/>
    <w:rsid w:val="00B563A9"/>
    <w:rsid w:val="00B57F13"/>
    <w:rsid w:val="00B66249"/>
    <w:rsid w:val="00B75445"/>
    <w:rsid w:val="00B755F8"/>
    <w:rsid w:val="00B822C6"/>
    <w:rsid w:val="00B8248C"/>
    <w:rsid w:val="00B83BF6"/>
    <w:rsid w:val="00B86922"/>
    <w:rsid w:val="00B920C5"/>
    <w:rsid w:val="00B92246"/>
    <w:rsid w:val="00B92668"/>
    <w:rsid w:val="00BA1CCD"/>
    <w:rsid w:val="00BB1FF4"/>
    <w:rsid w:val="00BC659B"/>
    <w:rsid w:val="00BC65F5"/>
    <w:rsid w:val="00BE692D"/>
    <w:rsid w:val="00BF7874"/>
    <w:rsid w:val="00C01AFA"/>
    <w:rsid w:val="00C05170"/>
    <w:rsid w:val="00C0547E"/>
    <w:rsid w:val="00C06B81"/>
    <w:rsid w:val="00C13B8C"/>
    <w:rsid w:val="00C145EF"/>
    <w:rsid w:val="00C21D40"/>
    <w:rsid w:val="00C25ECA"/>
    <w:rsid w:val="00C315B6"/>
    <w:rsid w:val="00C34AB7"/>
    <w:rsid w:val="00C34E70"/>
    <w:rsid w:val="00C352FB"/>
    <w:rsid w:val="00C3697C"/>
    <w:rsid w:val="00C36DB5"/>
    <w:rsid w:val="00C40FB1"/>
    <w:rsid w:val="00C42751"/>
    <w:rsid w:val="00C60F17"/>
    <w:rsid w:val="00C62D85"/>
    <w:rsid w:val="00C66CF2"/>
    <w:rsid w:val="00C74B4A"/>
    <w:rsid w:val="00C87AE9"/>
    <w:rsid w:val="00C9455F"/>
    <w:rsid w:val="00C963D5"/>
    <w:rsid w:val="00CA2B0F"/>
    <w:rsid w:val="00CB17BC"/>
    <w:rsid w:val="00CB2AF7"/>
    <w:rsid w:val="00CB329C"/>
    <w:rsid w:val="00CB59E2"/>
    <w:rsid w:val="00CD14CC"/>
    <w:rsid w:val="00D0184B"/>
    <w:rsid w:val="00D10D6B"/>
    <w:rsid w:val="00D34B65"/>
    <w:rsid w:val="00D4250A"/>
    <w:rsid w:val="00D501BB"/>
    <w:rsid w:val="00D55568"/>
    <w:rsid w:val="00D60EDF"/>
    <w:rsid w:val="00D6158D"/>
    <w:rsid w:val="00D82B5D"/>
    <w:rsid w:val="00D836C3"/>
    <w:rsid w:val="00D94383"/>
    <w:rsid w:val="00DA3964"/>
    <w:rsid w:val="00DB1B8C"/>
    <w:rsid w:val="00DB32BD"/>
    <w:rsid w:val="00DB419C"/>
    <w:rsid w:val="00DB6405"/>
    <w:rsid w:val="00DB692D"/>
    <w:rsid w:val="00DC7735"/>
    <w:rsid w:val="00DE09FD"/>
    <w:rsid w:val="00DF2D67"/>
    <w:rsid w:val="00DF6E99"/>
    <w:rsid w:val="00E0145A"/>
    <w:rsid w:val="00E077B7"/>
    <w:rsid w:val="00E268C4"/>
    <w:rsid w:val="00E33361"/>
    <w:rsid w:val="00E36417"/>
    <w:rsid w:val="00E43BD8"/>
    <w:rsid w:val="00E54400"/>
    <w:rsid w:val="00E80E24"/>
    <w:rsid w:val="00E97426"/>
    <w:rsid w:val="00EB2DAC"/>
    <w:rsid w:val="00EC0360"/>
    <w:rsid w:val="00EC3743"/>
    <w:rsid w:val="00EC7158"/>
    <w:rsid w:val="00ED366F"/>
    <w:rsid w:val="00EE4717"/>
    <w:rsid w:val="00EF587A"/>
    <w:rsid w:val="00EF684A"/>
    <w:rsid w:val="00EF6EC7"/>
    <w:rsid w:val="00F0164E"/>
    <w:rsid w:val="00F07EF3"/>
    <w:rsid w:val="00F202ED"/>
    <w:rsid w:val="00F213DE"/>
    <w:rsid w:val="00F23F3E"/>
    <w:rsid w:val="00F43610"/>
    <w:rsid w:val="00F50073"/>
    <w:rsid w:val="00F51C53"/>
    <w:rsid w:val="00F56836"/>
    <w:rsid w:val="00F62269"/>
    <w:rsid w:val="00F70BF3"/>
    <w:rsid w:val="00F73EED"/>
    <w:rsid w:val="00FA131D"/>
    <w:rsid w:val="00FA7A06"/>
    <w:rsid w:val="00FB00D2"/>
    <w:rsid w:val="00FB06CF"/>
    <w:rsid w:val="00FB6183"/>
    <w:rsid w:val="00FC4FBD"/>
    <w:rsid w:val="00FD713E"/>
    <w:rsid w:val="00FF0566"/>
    <w:rsid w:val="00FF2E1D"/>
    <w:rsid w:val="01E70C30"/>
    <w:rsid w:val="02CB1DD8"/>
    <w:rsid w:val="08207C8A"/>
    <w:rsid w:val="08E32279"/>
    <w:rsid w:val="0A196A25"/>
    <w:rsid w:val="0B860EB1"/>
    <w:rsid w:val="0C997807"/>
    <w:rsid w:val="0D046532"/>
    <w:rsid w:val="11513D10"/>
    <w:rsid w:val="12AE7453"/>
    <w:rsid w:val="15606740"/>
    <w:rsid w:val="1683496B"/>
    <w:rsid w:val="171D4F60"/>
    <w:rsid w:val="179520F7"/>
    <w:rsid w:val="17C86B25"/>
    <w:rsid w:val="187823A0"/>
    <w:rsid w:val="19923117"/>
    <w:rsid w:val="236D3F9D"/>
    <w:rsid w:val="24CA7C09"/>
    <w:rsid w:val="276B68C7"/>
    <w:rsid w:val="28380938"/>
    <w:rsid w:val="29F4710E"/>
    <w:rsid w:val="2B8B589E"/>
    <w:rsid w:val="2D4D7367"/>
    <w:rsid w:val="2D73650F"/>
    <w:rsid w:val="2D9D410D"/>
    <w:rsid w:val="2E6D4943"/>
    <w:rsid w:val="2F462582"/>
    <w:rsid w:val="2F4F7F5B"/>
    <w:rsid w:val="303B7C0D"/>
    <w:rsid w:val="347773E9"/>
    <w:rsid w:val="34B955A4"/>
    <w:rsid w:val="35D3305D"/>
    <w:rsid w:val="36A302BA"/>
    <w:rsid w:val="37443301"/>
    <w:rsid w:val="39F501AE"/>
    <w:rsid w:val="3A443415"/>
    <w:rsid w:val="3BAA35EB"/>
    <w:rsid w:val="3C5C62A9"/>
    <w:rsid w:val="3C784019"/>
    <w:rsid w:val="3F277CDA"/>
    <w:rsid w:val="40C604F5"/>
    <w:rsid w:val="40FA495E"/>
    <w:rsid w:val="440928E8"/>
    <w:rsid w:val="44F543D6"/>
    <w:rsid w:val="46A63BDA"/>
    <w:rsid w:val="485338EE"/>
    <w:rsid w:val="49235A76"/>
    <w:rsid w:val="49C145FD"/>
    <w:rsid w:val="4D083BD7"/>
    <w:rsid w:val="4D556F65"/>
    <w:rsid w:val="50081462"/>
    <w:rsid w:val="50A4221A"/>
    <w:rsid w:val="50A75D0F"/>
    <w:rsid w:val="50DF1EE6"/>
    <w:rsid w:val="526A6351"/>
    <w:rsid w:val="53851681"/>
    <w:rsid w:val="54786FB5"/>
    <w:rsid w:val="551C3503"/>
    <w:rsid w:val="57501699"/>
    <w:rsid w:val="58405A61"/>
    <w:rsid w:val="5A3703E6"/>
    <w:rsid w:val="5A48548D"/>
    <w:rsid w:val="5B0F51CA"/>
    <w:rsid w:val="5BD743DE"/>
    <w:rsid w:val="5C964315"/>
    <w:rsid w:val="5D69715F"/>
    <w:rsid w:val="5E542405"/>
    <w:rsid w:val="5F2F0268"/>
    <w:rsid w:val="60AF1DF1"/>
    <w:rsid w:val="65412E8C"/>
    <w:rsid w:val="667F18FA"/>
    <w:rsid w:val="6AC164CB"/>
    <w:rsid w:val="6AF52D3C"/>
    <w:rsid w:val="6DBE71AC"/>
    <w:rsid w:val="6F743E47"/>
    <w:rsid w:val="71193A97"/>
    <w:rsid w:val="72161365"/>
    <w:rsid w:val="738209A2"/>
    <w:rsid w:val="7463285B"/>
    <w:rsid w:val="74C872E7"/>
    <w:rsid w:val="751B4EE4"/>
    <w:rsid w:val="78085BF3"/>
    <w:rsid w:val="796926C2"/>
    <w:rsid w:val="7B3B58EA"/>
    <w:rsid w:val="7CA81753"/>
    <w:rsid w:val="7DD048A3"/>
    <w:rsid w:val="7F6C4B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6"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楷体_GB2312" w:cs="Times New Roman"/>
      <w:kern w:val="2"/>
      <w:sz w:val="32"/>
      <w:lang w:val="en-US" w:eastAsia="zh-CN" w:bidi="ar-SA"/>
    </w:rPr>
  </w:style>
  <w:style w:type="paragraph" w:styleId="5">
    <w:name w:val="heading 1"/>
    <w:basedOn w:val="1"/>
    <w:next w:val="1"/>
    <w:link w:val="48"/>
    <w:autoRedefine/>
    <w:qFormat/>
    <w:uiPriority w:val="9"/>
    <w:pPr>
      <w:keepNext/>
      <w:keepLines/>
      <w:spacing w:before="340" w:after="330" w:line="578" w:lineRule="auto"/>
      <w:outlineLvl w:val="0"/>
    </w:pPr>
    <w:rPr>
      <w:b/>
      <w:bCs/>
      <w:kern w:val="44"/>
      <w:sz w:val="44"/>
      <w:szCs w:val="44"/>
    </w:rPr>
  </w:style>
  <w:style w:type="character" w:default="1" w:styleId="20">
    <w:name w:val="Default Paragraph Font"/>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6"/>
    <w:pPr>
      <w:ind w:firstLine="420"/>
      <w:jc w:val="left"/>
    </w:pPr>
    <w:rPr>
      <w:rFonts w:ascii="Calibri" w:hAnsi="Calibri" w:cs="Calibri"/>
      <w:kern w:val="0"/>
    </w:rPr>
  </w:style>
  <w:style w:type="paragraph" w:styleId="3">
    <w:name w:val="Body Text Indent"/>
    <w:basedOn w:val="1"/>
    <w:next w:val="4"/>
    <w:link w:val="28"/>
    <w:autoRedefine/>
    <w:qFormat/>
    <w:uiPriority w:val="0"/>
    <w:pPr>
      <w:ind w:firstLine="645"/>
    </w:pPr>
    <w:rPr>
      <w:rFonts w:ascii="楷体_GB2312"/>
    </w:rPr>
  </w:style>
  <w:style w:type="paragraph" w:styleId="4">
    <w:name w:val="envelope return"/>
    <w:basedOn w:val="1"/>
    <w:qFormat/>
    <w:uiPriority w:val="0"/>
    <w:pPr>
      <w:widowControl/>
      <w:ind w:left="1080"/>
      <w:jc w:val="left"/>
    </w:pPr>
    <w:rPr>
      <w:rFonts w:ascii="Arial" w:hAnsi="Arial" w:cs="Arial"/>
      <w:spacing w:val="-5"/>
      <w:kern w:val="0"/>
      <w:sz w:val="20"/>
      <w:szCs w:val="20"/>
      <w:lang w:eastAsia="en-US"/>
    </w:rPr>
  </w:style>
  <w:style w:type="paragraph" w:styleId="6">
    <w:name w:val="Normal Indent"/>
    <w:basedOn w:val="1"/>
    <w:next w:val="1"/>
    <w:qFormat/>
    <w:uiPriority w:val="99"/>
    <w:pPr>
      <w:autoSpaceDE w:val="0"/>
      <w:autoSpaceDN w:val="0"/>
      <w:adjustRightInd w:val="0"/>
      <w:spacing w:line="315" w:lineRule="atLeast"/>
      <w:ind w:firstLine="420"/>
      <w:jc w:val="left"/>
    </w:pPr>
    <w:rPr>
      <w:rFonts w:ascii="楷体_GB2312" w:eastAsia="楷体_GB2312"/>
      <w:kern w:val="0"/>
      <w:sz w:val="28"/>
      <w:szCs w:val="20"/>
    </w:rPr>
  </w:style>
  <w:style w:type="paragraph" w:styleId="7">
    <w:name w:val="caption"/>
    <w:basedOn w:val="1"/>
    <w:next w:val="1"/>
    <w:autoRedefine/>
    <w:qFormat/>
    <w:uiPriority w:val="0"/>
    <w:pPr>
      <w:spacing w:before="152" w:after="160"/>
    </w:pPr>
    <w:rPr>
      <w:rFonts w:ascii="Arial" w:hAnsi="Arial" w:eastAsia="黑体"/>
    </w:rPr>
  </w:style>
  <w:style w:type="paragraph" w:styleId="8">
    <w:name w:val="annotation text"/>
    <w:basedOn w:val="1"/>
    <w:link w:val="42"/>
    <w:autoRedefine/>
    <w:qFormat/>
    <w:uiPriority w:val="0"/>
    <w:pPr>
      <w:jc w:val="left"/>
    </w:pPr>
  </w:style>
  <w:style w:type="paragraph" w:styleId="9">
    <w:name w:val="Body Text"/>
    <w:basedOn w:val="1"/>
    <w:link w:val="41"/>
    <w:qFormat/>
    <w:uiPriority w:val="0"/>
    <w:rPr>
      <w:sz w:val="24"/>
      <w:szCs w:val="24"/>
    </w:rPr>
  </w:style>
  <w:style w:type="paragraph" w:styleId="10">
    <w:name w:val="Date"/>
    <w:basedOn w:val="1"/>
    <w:next w:val="1"/>
    <w:link w:val="29"/>
    <w:autoRedefine/>
    <w:qFormat/>
    <w:uiPriority w:val="0"/>
    <w:pPr>
      <w:ind w:left="100" w:leftChars="2500"/>
    </w:pPr>
    <w:rPr>
      <w:sz w:val="28"/>
    </w:rPr>
  </w:style>
  <w:style w:type="paragraph" w:styleId="11">
    <w:name w:val="Body Text Indent 2"/>
    <w:basedOn w:val="1"/>
    <w:link w:val="30"/>
    <w:autoRedefine/>
    <w:qFormat/>
    <w:uiPriority w:val="0"/>
    <w:pPr>
      <w:ind w:firstLine="643" w:firstLineChars="201"/>
    </w:pPr>
    <w:rPr>
      <w:rFonts w:ascii="楷体_GB2312"/>
    </w:rPr>
  </w:style>
  <w:style w:type="paragraph" w:styleId="12">
    <w:name w:val="Balloon Text"/>
    <w:basedOn w:val="1"/>
    <w:link w:val="44"/>
    <w:autoRedefine/>
    <w:qFormat/>
    <w:uiPriority w:val="0"/>
    <w:rPr>
      <w:sz w:val="18"/>
      <w:szCs w:val="18"/>
    </w:rPr>
  </w:style>
  <w:style w:type="paragraph" w:styleId="13">
    <w:name w:val="footer"/>
    <w:basedOn w:val="1"/>
    <w:link w:val="26"/>
    <w:autoRedefine/>
    <w:unhideWhenUsed/>
    <w:qFormat/>
    <w:uiPriority w:val="0"/>
    <w:pPr>
      <w:tabs>
        <w:tab w:val="center" w:pos="4153"/>
        <w:tab w:val="right" w:pos="8306"/>
      </w:tabs>
      <w:snapToGrid w:val="0"/>
      <w:jc w:val="left"/>
    </w:pPr>
    <w:rPr>
      <w:sz w:val="18"/>
      <w:szCs w:val="18"/>
    </w:rPr>
  </w:style>
  <w:style w:type="paragraph" w:styleId="14">
    <w:name w:val="header"/>
    <w:basedOn w:val="1"/>
    <w:link w:val="25"/>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27"/>
    <w:autoRedefine/>
    <w:semiHidden/>
    <w:qFormat/>
    <w:uiPriority w:val="0"/>
    <w:pPr>
      <w:snapToGrid w:val="0"/>
      <w:jc w:val="left"/>
    </w:pPr>
    <w:rPr>
      <w:sz w:val="18"/>
    </w:rPr>
  </w:style>
  <w:style w:type="paragraph" w:styleId="16">
    <w:name w:val="Body Text Indent 3"/>
    <w:basedOn w:val="1"/>
    <w:link w:val="31"/>
    <w:autoRedefine/>
    <w:qFormat/>
    <w:uiPriority w:val="0"/>
    <w:pPr>
      <w:ind w:firstLine="599" w:firstLineChars="214"/>
    </w:pPr>
    <w:rPr>
      <w:sz w:val="28"/>
    </w:rPr>
  </w:style>
  <w:style w:type="paragraph" w:styleId="17">
    <w:name w:val="Normal (Web)"/>
    <w:basedOn w:val="1"/>
    <w:autoRedefine/>
    <w:qFormat/>
    <w:uiPriority w:val="0"/>
    <w:pPr>
      <w:widowControl/>
      <w:spacing w:before="100" w:beforeAutospacing="1" w:after="100" w:afterAutospacing="1"/>
      <w:jc w:val="left"/>
    </w:pPr>
    <w:rPr>
      <w:rFonts w:ascii="宋体" w:hAnsi="宋体" w:eastAsia="宋体"/>
      <w:color w:val="000000"/>
      <w:kern w:val="0"/>
      <w:sz w:val="30"/>
      <w:szCs w:val="30"/>
    </w:rPr>
  </w:style>
  <w:style w:type="paragraph" w:styleId="18">
    <w:name w:val="annotation subject"/>
    <w:basedOn w:val="8"/>
    <w:next w:val="8"/>
    <w:link w:val="43"/>
    <w:autoRedefine/>
    <w:qFormat/>
    <w:uiPriority w:val="0"/>
    <w:rPr>
      <w:b/>
      <w:bCs/>
    </w:rPr>
  </w:style>
  <w:style w:type="character" w:styleId="21">
    <w:name w:val="page number"/>
    <w:basedOn w:val="20"/>
    <w:autoRedefine/>
    <w:qFormat/>
    <w:uiPriority w:val="0"/>
  </w:style>
  <w:style w:type="character" w:styleId="22">
    <w:name w:val="FollowedHyperlink"/>
    <w:autoRedefine/>
    <w:qFormat/>
    <w:uiPriority w:val="99"/>
    <w:rPr>
      <w:color w:val="800080"/>
      <w:u w:val="single"/>
    </w:rPr>
  </w:style>
  <w:style w:type="character" w:styleId="23">
    <w:name w:val="Hyperlink"/>
    <w:autoRedefine/>
    <w:qFormat/>
    <w:uiPriority w:val="99"/>
    <w:rPr>
      <w:color w:val="0000FF"/>
      <w:u w:val="single"/>
    </w:rPr>
  </w:style>
  <w:style w:type="character" w:styleId="24">
    <w:name w:val="annotation reference"/>
    <w:autoRedefine/>
    <w:qFormat/>
    <w:uiPriority w:val="0"/>
    <w:rPr>
      <w:sz w:val="21"/>
      <w:szCs w:val="21"/>
    </w:rPr>
  </w:style>
  <w:style w:type="character" w:customStyle="1" w:styleId="25">
    <w:name w:val="页眉 Char"/>
    <w:basedOn w:val="20"/>
    <w:link w:val="14"/>
    <w:autoRedefine/>
    <w:qFormat/>
    <w:uiPriority w:val="0"/>
    <w:rPr>
      <w:sz w:val="18"/>
      <w:szCs w:val="18"/>
    </w:rPr>
  </w:style>
  <w:style w:type="character" w:customStyle="1" w:styleId="26">
    <w:name w:val="页脚 Char"/>
    <w:basedOn w:val="20"/>
    <w:link w:val="13"/>
    <w:autoRedefine/>
    <w:qFormat/>
    <w:uiPriority w:val="0"/>
    <w:rPr>
      <w:sz w:val="18"/>
      <w:szCs w:val="18"/>
    </w:rPr>
  </w:style>
  <w:style w:type="character" w:customStyle="1" w:styleId="27">
    <w:name w:val="脚注文本 Char"/>
    <w:basedOn w:val="20"/>
    <w:link w:val="15"/>
    <w:autoRedefine/>
    <w:semiHidden/>
    <w:qFormat/>
    <w:uiPriority w:val="0"/>
    <w:rPr>
      <w:rFonts w:ascii="Times New Roman" w:hAnsi="Times New Roman" w:eastAsia="楷体_GB2312" w:cs="Times New Roman"/>
      <w:sz w:val="18"/>
      <w:szCs w:val="20"/>
    </w:rPr>
  </w:style>
  <w:style w:type="character" w:customStyle="1" w:styleId="28">
    <w:name w:val="正文文本缩进 Char"/>
    <w:basedOn w:val="20"/>
    <w:link w:val="3"/>
    <w:autoRedefine/>
    <w:qFormat/>
    <w:uiPriority w:val="0"/>
    <w:rPr>
      <w:rFonts w:ascii="楷体_GB2312" w:hAnsi="Times New Roman" w:eastAsia="楷体_GB2312" w:cs="Times New Roman"/>
      <w:sz w:val="32"/>
      <w:szCs w:val="20"/>
    </w:rPr>
  </w:style>
  <w:style w:type="character" w:customStyle="1" w:styleId="29">
    <w:name w:val="日期 Char"/>
    <w:basedOn w:val="20"/>
    <w:link w:val="10"/>
    <w:autoRedefine/>
    <w:qFormat/>
    <w:uiPriority w:val="0"/>
    <w:rPr>
      <w:rFonts w:ascii="Times New Roman" w:hAnsi="Times New Roman" w:eastAsia="楷体_GB2312" w:cs="Times New Roman"/>
      <w:sz w:val="28"/>
      <w:szCs w:val="20"/>
    </w:rPr>
  </w:style>
  <w:style w:type="character" w:customStyle="1" w:styleId="30">
    <w:name w:val="正文文本缩进 2 Char"/>
    <w:basedOn w:val="20"/>
    <w:link w:val="11"/>
    <w:autoRedefine/>
    <w:qFormat/>
    <w:uiPriority w:val="0"/>
    <w:rPr>
      <w:rFonts w:ascii="楷体_GB2312" w:hAnsi="Times New Roman" w:eastAsia="楷体_GB2312" w:cs="Times New Roman"/>
      <w:sz w:val="32"/>
      <w:szCs w:val="20"/>
    </w:rPr>
  </w:style>
  <w:style w:type="character" w:customStyle="1" w:styleId="31">
    <w:name w:val="正文文本缩进 3 Char"/>
    <w:basedOn w:val="20"/>
    <w:link w:val="16"/>
    <w:autoRedefine/>
    <w:qFormat/>
    <w:uiPriority w:val="0"/>
    <w:rPr>
      <w:rFonts w:ascii="Times New Roman" w:hAnsi="Times New Roman" w:eastAsia="楷体_GB2312" w:cs="Times New Roman"/>
      <w:sz w:val="28"/>
      <w:szCs w:val="20"/>
    </w:rPr>
  </w:style>
  <w:style w:type="paragraph" w:customStyle="1" w:styleId="32">
    <w:name w:val="font5"/>
    <w:basedOn w:val="1"/>
    <w:autoRedefine/>
    <w:qFormat/>
    <w:uiPriority w:val="0"/>
    <w:pPr>
      <w:widowControl/>
      <w:spacing w:before="100" w:beforeAutospacing="1" w:after="100" w:afterAutospacing="1"/>
      <w:jc w:val="left"/>
    </w:pPr>
    <w:rPr>
      <w:rFonts w:eastAsia="宋体"/>
      <w:kern w:val="0"/>
      <w:sz w:val="24"/>
      <w:szCs w:val="24"/>
    </w:rPr>
  </w:style>
  <w:style w:type="paragraph" w:customStyle="1" w:styleId="33">
    <w:name w:val="font6"/>
    <w:basedOn w:val="1"/>
    <w:autoRedefine/>
    <w:qFormat/>
    <w:uiPriority w:val="0"/>
    <w:pPr>
      <w:widowControl/>
      <w:spacing w:before="100" w:beforeAutospacing="1" w:after="100" w:afterAutospacing="1"/>
      <w:jc w:val="left"/>
    </w:pPr>
    <w:rPr>
      <w:rFonts w:hint="eastAsia" w:ascii="宋体" w:hAnsi="宋体" w:eastAsia="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hint="eastAsia" w:ascii="楷体_GB2312" w:hAnsi="宋体"/>
      <w:kern w:val="0"/>
      <w:sz w:val="24"/>
      <w:szCs w:val="24"/>
    </w:rPr>
  </w:style>
  <w:style w:type="paragraph" w:customStyle="1" w:styleId="35">
    <w:name w:val="xl31"/>
    <w:basedOn w:val="1"/>
    <w:autoRedefine/>
    <w:qFormat/>
    <w:uiPriority w:val="0"/>
    <w:pPr>
      <w:widowControl/>
      <w:spacing w:before="100" w:beforeAutospacing="1" w:after="100" w:afterAutospacing="1"/>
      <w:jc w:val="center"/>
      <w:textAlignment w:val="center"/>
    </w:pPr>
    <w:rPr>
      <w:rFonts w:hint="eastAsia" w:ascii="楷体_GB2312" w:hAnsi="宋体"/>
      <w:kern w:val="0"/>
      <w:sz w:val="24"/>
      <w:szCs w:val="24"/>
    </w:rPr>
  </w:style>
  <w:style w:type="paragraph" w:customStyle="1" w:styleId="36">
    <w:name w:val="xl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7">
    <w:name w:val="xl33"/>
    <w:basedOn w:val="1"/>
    <w:autoRedefine/>
    <w:qFormat/>
    <w:uiPriority w:val="0"/>
    <w:pPr>
      <w:widowControl/>
      <w:pBdr>
        <w:top w:val="single" w:color="auto" w:sz="4" w:space="0"/>
        <w:bottom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8">
    <w:name w:val="xl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楷体_GB2312" w:hAnsi="宋体"/>
      <w:kern w:val="0"/>
      <w:sz w:val="24"/>
      <w:szCs w:val="24"/>
    </w:rPr>
  </w:style>
  <w:style w:type="paragraph" w:customStyle="1" w:styleId="39">
    <w:name w:val="xl3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hint="eastAsia" w:ascii="楷体_GB2312" w:hAnsi="宋体"/>
      <w:kern w:val="0"/>
      <w:sz w:val="24"/>
      <w:szCs w:val="24"/>
    </w:rPr>
  </w:style>
  <w:style w:type="paragraph" w:customStyle="1" w:styleId="40">
    <w:name w:val="xl36"/>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hAnsi="宋体"/>
      <w:kern w:val="0"/>
      <w:sz w:val="24"/>
      <w:szCs w:val="24"/>
    </w:rPr>
  </w:style>
  <w:style w:type="character" w:customStyle="1" w:styleId="41">
    <w:name w:val="正文文本 Char"/>
    <w:basedOn w:val="20"/>
    <w:link w:val="9"/>
    <w:autoRedefine/>
    <w:qFormat/>
    <w:uiPriority w:val="0"/>
    <w:rPr>
      <w:rFonts w:ascii="Times New Roman" w:hAnsi="Times New Roman" w:eastAsia="楷体_GB2312" w:cs="Times New Roman"/>
      <w:sz w:val="24"/>
      <w:szCs w:val="24"/>
    </w:rPr>
  </w:style>
  <w:style w:type="character" w:customStyle="1" w:styleId="42">
    <w:name w:val="批注文字 Char"/>
    <w:basedOn w:val="20"/>
    <w:link w:val="8"/>
    <w:autoRedefine/>
    <w:qFormat/>
    <w:uiPriority w:val="0"/>
    <w:rPr>
      <w:rFonts w:ascii="Times New Roman" w:hAnsi="Times New Roman" w:eastAsia="楷体_GB2312" w:cs="Times New Roman"/>
      <w:sz w:val="32"/>
      <w:szCs w:val="20"/>
    </w:rPr>
  </w:style>
  <w:style w:type="character" w:customStyle="1" w:styleId="43">
    <w:name w:val="批注主题 Char"/>
    <w:basedOn w:val="42"/>
    <w:link w:val="18"/>
    <w:autoRedefine/>
    <w:qFormat/>
    <w:uiPriority w:val="0"/>
    <w:rPr>
      <w:rFonts w:ascii="Times New Roman" w:hAnsi="Times New Roman" w:eastAsia="楷体_GB2312" w:cs="Times New Roman"/>
      <w:b/>
      <w:bCs/>
      <w:sz w:val="32"/>
      <w:szCs w:val="20"/>
    </w:rPr>
  </w:style>
  <w:style w:type="character" w:customStyle="1" w:styleId="44">
    <w:name w:val="批注框文本 Char"/>
    <w:basedOn w:val="20"/>
    <w:link w:val="12"/>
    <w:autoRedefine/>
    <w:qFormat/>
    <w:uiPriority w:val="0"/>
    <w:rPr>
      <w:rFonts w:ascii="Times New Roman" w:hAnsi="Times New Roman" w:eastAsia="楷体_GB2312" w:cs="Times New Roman"/>
      <w:sz w:val="18"/>
      <w:szCs w:val="18"/>
    </w:rPr>
  </w:style>
  <w:style w:type="paragraph" w:customStyle="1" w:styleId="45">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6">
    <w:name w:val="List Paragraph"/>
    <w:basedOn w:val="1"/>
    <w:autoRedefine/>
    <w:qFormat/>
    <w:uiPriority w:val="34"/>
    <w:pPr>
      <w:ind w:firstLine="420" w:firstLineChars="200"/>
    </w:pPr>
    <w:rPr>
      <w:rFonts w:eastAsia="宋体"/>
      <w:sz w:val="21"/>
      <w:szCs w:val="24"/>
    </w:rPr>
  </w:style>
  <w:style w:type="paragraph" w:styleId="47">
    <w:name w:val="No Spacing"/>
    <w:qFormat/>
    <w:uiPriority w:val="1"/>
    <w:pPr>
      <w:widowControl w:val="0"/>
      <w:jc w:val="both"/>
    </w:pPr>
    <w:rPr>
      <w:rFonts w:ascii="Times New Roman" w:hAnsi="Times New Roman" w:eastAsia="楷体_GB2312" w:cs="Times New Roman"/>
      <w:kern w:val="2"/>
      <w:sz w:val="32"/>
      <w:lang w:val="en-US" w:eastAsia="zh-CN" w:bidi="ar-SA"/>
    </w:rPr>
  </w:style>
  <w:style w:type="character" w:customStyle="1" w:styleId="48">
    <w:name w:val="标题 1 Char"/>
    <w:basedOn w:val="20"/>
    <w:link w:val="5"/>
    <w:autoRedefine/>
    <w:qFormat/>
    <w:uiPriority w:val="9"/>
    <w:rPr>
      <w:rFonts w:ascii="Times New Roman" w:hAnsi="Times New Roman" w:eastAsia="楷体_GB2312" w:cs="Times New Roman"/>
      <w:b/>
      <w:bCs/>
      <w:kern w:val="44"/>
      <w:sz w:val="44"/>
      <w:szCs w:val="44"/>
    </w:rPr>
  </w:style>
  <w:style w:type="paragraph" w:customStyle="1" w:styleId="49">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0">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1">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rPr>
  </w:style>
  <w:style w:type="paragraph" w:customStyle="1" w:styleId="53">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00000"/>
      <w:kern w:val="0"/>
      <w:sz w:val="20"/>
    </w:rPr>
  </w:style>
  <w:style w:type="paragraph" w:customStyle="1" w:styleId="54">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5">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6">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57">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u w:val="single"/>
    </w:rPr>
  </w:style>
  <w:style w:type="paragraph" w:customStyle="1" w:styleId="58">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59">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D0D0D"/>
      <w:kern w:val="0"/>
      <w:sz w:val="20"/>
    </w:rPr>
  </w:style>
  <w:style w:type="paragraph" w:customStyle="1" w:styleId="60">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61">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62">
    <w:name w:val="xl86"/>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63">
    <w:name w:val="xl87"/>
    <w:basedOn w:val="1"/>
    <w:autoRedefine/>
    <w:qFormat/>
    <w:uiPriority w:val="0"/>
    <w:pPr>
      <w:widowControl/>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64">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000000"/>
      <w:kern w:val="0"/>
      <w:sz w:val="20"/>
    </w:rPr>
  </w:style>
  <w:style w:type="paragraph" w:customStyle="1" w:styleId="65">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rPr>
  </w:style>
  <w:style w:type="paragraph" w:customStyle="1" w:styleId="66">
    <w:name w:val="xl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u w:val="single"/>
    </w:rPr>
  </w:style>
  <w:style w:type="paragraph" w:customStyle="1" w:styleId="67">
    <w:name w:val="xl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u w:val="single"/>
    </w:rPr>
  </w:style>
  <w:style w:type="paragraph" w:customStyle="1" w:styleId="68">
    <w:name w:val="xl9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69">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70">
    <w:name w:val="xl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71">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72">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73">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74">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 w:val="20"/>
    </w:rPr>
  </w:style>
  <w:style w:type="paragraph" w:customStyle="1" w:styleId="75">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 w:val="20"/>
    </w:rPr>
  </w:style>
  <w:style w:type="paragraph" w:customStyle="1" w:styleId="76">
    <w:name w:val="xl100"/>
    <w:basedOn w:val="1"/>
    <w:autoRedefine/>
    <w:qFormat/>
    <w:uiPriority w:val="0"/>
    <w:pPr>
      <w:widowControl/>
      <w:spacing w:before="100" w:beforeAutospacing="1" w:after="100" w:afterAutospacing="1"/>
      <w:jc w:val="center"/>
    </w:pPr>
    <w:rPr>
      <w:rFonts w:ascii="宋体" w:hAnsi="宋体" w:eastAsia="宋体" w:cs="宋体"/>
      <w:kern w:val="0"/>
      <w:sz w:val="18"/>
      <w:szCs w:val="18"/>
    </w:rPr>
  </w:style>
  <w:style w:type="paragraph" w:customStyle="1" w:styleId="77">
    <w:name w:val="xl101"/>
    <w:basedOn w:val="1"/>
    <w:autoRedefine/>
    <w:qFormat/>
    <w:uiPriority w:val="0"/>
    <w:pPr>
      <w:widowControl/>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78">
    <w:name w:val="xl102"/>
    <w:basedOn w:val="1"/>
    <w:autoRedefine/>
    <w:qFormat/>
    <w:uiPriority w:val="0"/>
    <w:pPr>
      <w:widowControl/>
      <w:shd w:val="clear" w:color="000000" w:fill="FFFFFF"/>
      <w:spacing w:before="100" w:beforeAutospacing="1" w:after="100" w:afterAutospacing="1"/>
      <w:jc w:val="center"/>
    </w:pPr>
    <w:rPr>
      <w:rFonts w:ascii="宋体" w:hAnsi="宋体" w:eastAsia="宋体" w:cs="宋体"/>
      <w:color w:val="000000"/>
      <w:kern w:val="0"/>
      <w:sz w:val="18"/>
      <w:szCs w:val="18"/>
    </w:rPr>
  </w:style>
  <w:style w:type="paragraph" w:customStyle="1" w:styleId="79">
    <w:name w:val="xl103"/>
    <w:basedOn w:val="1"/>
    <w:autoRedefine/>
    <w:qFormat/>
    <w:uiPriority w:val="0"/>
    <w:pPr>
      <w:widowControl/>
      <w:shd w:val="clear" w:color="000000" w:fill="FFFFFF"/>
      <w:spacing w:before="100" w:beforeAutospacing="1" w:after="100" w:afterAutospacing="1"/>
      <w:jc w:val="center"/>
    </w:pPr>
    <w:rPr>
      <w:rFonts w:ascii="宋体" w:hAnsi="宋体" w:eastAsia="宋体" w:cs="宋体"/>
      <w:b/>
      <w:bCs/>
      <w:color w:val="000000"/>
      <w:kern w:val="0"/>
      <w:sz w:val="18"/>
      <w:szCs w:val="18"/>
    </w:rPr>
  </w:style>
  <w:style w:type="paragraph" w:customStyle="1" w:styleId="80">
    <w:name w:val="xl10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81">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color w:val="FF0000"/>
      <w:kern w:val="0"/>
      <w:sz w:val="20"/>
    </w:rPr>
  </w:style>
  <w:style w:type="paragraph" w:customStyle="1" w:styleId="82">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3">
    <w:name w:val="xl10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4">
    <w:name w:val="xl10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85">
    <w:name w:val="xl10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rPr>
  </w:style>
  <w:style w:type="paragraph" w:customStyle="1" w:styleId="86">
    <w:name w:val="xl11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7">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u w:val="single"/>
    </w:rPr>
  </w:style>
  <w:style w:type="paragraph" w:customStyle="1" w:styleId="88">
    <w:name w:val="xl11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89">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kern w:val="0"/>
      <w:sz w:val="20"/>
    </w:rPr>
  </w:style>
  <w:style w:type="paragraph" w:customStyle="1" w:styleId="90">
    <w:name w:val="xl11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eastAsia="宋体" w:cs="宋体"/>
      <w:b/>
      <w:bCs/>
      <w:kern w:val="0"/>
      <w:sz w:val="20"/>
    </w:rPr>
  </w:style>
  <w:style w:type="paragraph" w:customStyle="1" w:styleId="91">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2">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3">
    <w:name w:val="xl117"/>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4">
    <w:name w:val="xl118"/>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5">
    <w:name w:val="xl119"/>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6">
    <w:name w:val="xl120"/>
    <w:basedOn w:val="1"/>
    <w:autoRedefine/>
    <w:qFormat/>
    <w:uiPriority w:val="0"/>
    <w:pPr>
      <w:widowControl/>
      <w:spacing w:before="100" w:beforeAutospacing="1" w:after="100" w:afterAutospacing="1"/>
      <w:jc w:val="center"/>
    </w:pPr>
    <w:rPr>
      <w:rFonts w:ascii="宋体" w:hAnsi="宋体" w:eastAsia="宋体" w:cs="宋体"/>
      <w:b/>
      <w:bCs/>
      <w:kern w:val="0"/>
      <w:sz w:val="20"/>
    </w:rPr>
  </w:style>
  <w:style w:type="paragraph" w:customStyle="1" w:styleId="97">
    <w:name w:val="xl12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8">
    <w:name w:val="xl122"/>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99">
    <w:name w:val="xl123"/>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100">
    <w:name w:val="xl124"/>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rPr>
  </w:style>
  <w:style w:type="paragraph" w:customStyle="1" w:styleId="101">
    <w:name w:val="xl12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2">
    <w:name w:val="xl126"/>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3">
    <w:name w:val="xl127"/>
    <w:basedOn w:val="1"/>
    <w:autoRedefine/>
    <w:qFormat/>
    <w:uiPriority w:val="0"/>
    <w:pPr>
      <w:widowControl/>
      <w:spacing w:before="100" w:beforeAutospacing="1" w:after="100" w:afterAutospacing="1"/>
      <w:jc w:val="right"/>
    </w:pPr>
    <w:rPr>
      <w:rFonts w:ascii="宋体" w:hAnsi="宋体" w:eastAsia="宋体" w:cs="宋体"/>
      <w:kern w:val="0"/>
      <w:sz w:val="18"/>
      <w:szCs w:val="18"/>
    </w:rPr>
  </w:style>
  <w:style w:type="paragraph" w:customStyle="1" w:styleId="104">
    <w:name w:val="xl128"/>
    <w:basedOn w:val="1"/>
    <w:autoRedefine/>
    <w:qFormat/>
    <w:uiPriority w:val="0"/>
    <w:pPr>
      <w:widowControl/>
      <w:spacing w:before="100" w:beforeAutospacing="1" w:after="100" w:afterAutospacing="1"/>
      <w:jc w:val="center"/>
    </w:pPr>
    <w:rPr>
      <w:rFonts w:ascii="宋体" w:hAnsi="宋体" w:eastAsia="宋体" w:cs="宋体"/>
      <w:b/>
      <w:bCs/>
      <w:kern w:val="0"/>
      <w:sz w:val="20"/>
    </w:rPr>
  </w:style>
  <w:style w:type="paragraph" w:customStyle="1" w:styleId="105">
    <w:name w:val="xl129"/>
    <w:basedOn w:val="1"/>
    <w:autoRedefine/>
    <w:qFormat/>
    <w:uiPriority w:val="0"/>
    <w:pPr>
      <w:widowControl/>
      <w:spacing w:before="100" w:beforeAutospacing="1" w:after="100" w:afterAutospacing="1"/>
      <w:jc w:val="right"/>
    </w:pPr>
    <w:rPr>
      <w:rFonts w:ascii="宋体" w:hAnsi="宋体" w:eastAsia="宋体" w:cs="宋体"/>
      <w:kern w:val="0"/>
      <w:sz w:val="18"/>
      <w:szCs w:val="18"/>
    </w:rPr>
  </w:style>
  <w:style w:type="paragraph" w:customStyle="1" w:styleId="106">
    <w:name w:val="xl130"/>
    <w:basedOn w:val="1"/>
    <w:autoRedefine/>
    <w:qFormat/>
    <w:uiPriority w:val="0"/>
    <w:pPr>
      <w:widowControl/>
      <w:spacing w:before="100" w:beforeAutospacing="1" w:after="100" w:afterAutospacing="1"/>
      <w:jc w:val="right"/>
    </w:pPr>
    <w:rPr>
      <w:rFonts w:ascii="宋体" w:hAnsi="宋体" w:eastAsia="宋体" w:cs="宋体"/>
      <w:kern w:val="0"/>
      <w:sz w:val="24"/>
      <w:szCs w:val="24"/>
    </w:rPr>
  </w:style>
  <w:style w:type="character" w:customStyle="1" w:styleId="107">
    <w:name w:val="脚注文本 字符1"/>
    <w:basedOn w:val="20"/>
    <w:autoRedefine/>
    <w:semiHidden/>
    <w:qFormat/>
    <w:uiPriority w:val="0"/>
    <w:rPr>
      <w:rFonts w:ascii="Times New Roman" w:hAnsi="Times New Roman" w:eastAsia="楷体_GB2312" w:cs="Times New Roman"/>
      <w:sz w:val="18"/>
      <w:szCs w:val="18"/>
    </w:rPr>
  </w:style>
  <w:style w:type="paragraph" w:customStyle="1" w:styleId="108">
    <w:name w:val="xl69"/>
    <w:basedOn w:val="1"/>
    <w:autoRedefine/>
    <w:qFormat/>
    <w:uiPriority w:val="0"/>
    <w:pPr>
      <w:widowControl/>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09">
    <w:name w:val="xl70"/>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b/>
      <w:bCs/>
      <w:kern w:val="0"/>
      <w:sz w:val="28"/>
      <w:szCs w:val="28"/>
    </w:rPr>
  </w:style>
  <w:style w:type="paragraph" w:customStyle="1" w:styleId="110">
    <w:name w:val="xl71"/>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kern w:val="0"/>
      <w:sz w:val="28"/>
      <w:szCs w:val="28"/>
    </w:rPr>
  </w:style>
  <w:style w:type="paragraph" w:customStyle="1" w:styleId="111">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2">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3">
    <w:name w:val="11111"/>
    <w:basedOn w:val="5"/>
    <w:autoRedefine/>
    <w:qFormat/>
    <w:uiPriority w:val="0"/>
    <w:pPr>
      <w:spacing w:line="360" w:lineRule="auto"/>
      <w:jc w:val="center"/>
    </w:pPr>
    <w:rPr>
      <w:rFonts w:ascii="仿宋_GB2312" w:eastAsia="仿宋_GB2312"/>
      <w:sz w:val="30"/>
    </w:rPr>
  </w:style>
  <w:style w:type="paragraph" w:customStyle="1" w:styleId="114">
    <w:name w:val="修订1"/>
    <w:autoRedefine/>
    <w:hidden/>
    <w:semiHidden/>
    <w:qFormat/>
    <w:uiPriority w:val="99"/>
    <w:rPr>
      <w:rFonts w:ascii="Times New Roman" w:hAnsi="Times New Roman" w:eastAsia="楷体_GB2312" w:cs="Times New Roman"/>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numbering" Target="numbering.xml"/><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7.xml"/><Relationship Id="rId17" Type="http://schemas.openxmlformats.org/officeDocument/2006/relationships/header" Target="header9.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datastoreItem>
</file>

<file path=docProps/app.xml><?xml version="1.0" encoding="utf-8"?>
<Properties xmlns="http://schemas.openxmlformats.org/officeDocument/2006/extended-properties" xmlns:vt="http://schemas.openxmlformats.org/officeDocument/2006/docPropsVTypes">
  <Template>Normal</Template>
  <Company>WM-MOTOR</Company>
  <Pages>48</Pages>
  <Words>18566</Words>
  <Characters>19388</Characters>
  <Lines>153</Lines>
  <Paragraphs>43</Paragraphs>
  <TotalTime>34</TotalTime>
  <ScaleCrop>false</ScaleCrop>
  <LinksUpToDate>false</LinksUpToDate>
  <CharactersWithSpaces>20018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2020-03-18T07:21:00Z</dcterms:created>
  <dc:creator>郝彬彬</dc:creator>
  <cp:lastModifiedBy>大晨</cp:lastModifiedBy>
  <cp:lastPrinted>2024-05-23T10:23:00Z</cp:lastPrinted>
  <dcterms:modified xsi:type="dcterms:W3CDTF">2024-05-24T08:16:42Z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DBAF0A9AE81D47A490C93046940023EC_13</vt:lpwstr>
  </property>
</Properties>
</file>